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B827F1">
        <w:rPr>
          <w:rFonts w:cs="Arial"/>
          <w:sz w:val="24"/>
          <w:szCs w:val="24"/>
        </w:rPr>
        <w:t>-Bis</w:t>
      </w:r>
      <w:r w:rsidRPr="002D6524">
        <w:rPr>
          <w:rFonts w:cs="Arial"/>
          <w:noProof w:val="0"/>
          <w:sz w:val="24"/>
        </w:rPr>
        <w:tab/>
      </w:r>
      <w:r w:rsidRPr="002D6524">
        <w:rPr>
          <w:rFonts w:cs="Arial"/>
          <w:noProof w:val="0"/>
          <w:sz w:val="24"/>
        </w:rPr>
        <w:tab/>
      </w:r>
      <w:r w:rsidR="00B827F1" w:rsidRPr="00B827F1">
        <w:rPr>
          <w:rFonts w:cs="Arial"/>
          <w:noProof w:val="0"/>
          <w:sz w:val="24"/>
        </w:rPr>
        <w:t>R4-2003185</w:t>
      </w:r>
    </w:p>
    <w:p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827F1" w:rsidRPr="000F6D9F">
        <w:rPr>
          <w:rFonts w:cs="Arial"/>
          <w:sz w:val="24"/>
          <w:szCs w:val="24"/>
        </w:rPr>
        <w:t>2</w:t>
      </w:r>
      <w:r w:rsidR="00B827F1">
        <w:rPr>
          <w:rFonts w:cs="Arial"/>
          <w:sz w:val="24"/>
          <w:szCs w:val="24"/>
        </w:rPr>
        <w:t>0</w:t>
      </w:r>
      <w:r w:rsidR="00B827F1" w:rsidRPr="000F6D9F">
        <w:rPr>
          <w:rFonts w:cs="Arial"/>
          <w:sz w:val="24"/>
          <w:szCs w:val="24"/>
        </w:rPr>
        <w:t xml:space="preserve"> </w:t>
      </w:r>
      <w:r w:rsidR="00B827F1">
        <w:rPr>
          <w:rFonts w:cs="Arial"/>
          <w:sz w:val="24"/>
          <w:szCs w:val="24"/>
        </w:rPr>
        <w:t>April</w:t>
      </w:r>
      <w:r w:rsidR="00B827F1" w:rsidRPr="000F6D9F">
        <w:rPr>
          <w:rFonts w:cs="Arial"/>
          <w:sz w:val="24"/>
          <w:szCs w:val="24"/>
        </w:rPr>
        <w:t xml:space="preserve"> – </w:t>
      </w:r>
      <w:r w:rsidR="00B827F1">
        <w:rPr>
          <w:rFonts w:cs="Arial"/>
          <w:sz w:val="24"/>
          <w:szCs w:val="24"/>
        </w:rPr>
        <w:t>30</w:t>
      </w:r>
      <w:r w:rsidR="00B827F1" w:rsidRPr="000F6D9F">
        <w:rPr>
          <w:rFonts w:cs="Arial"/>
          <w:sz w:val="24"/>
          <w:szCs w:val="24"/>
        </w:rPr>
        <w:t xml:space="preserve"> </w:t>
      </w:r>
      <w:r w:rsidR="00B827F1">
        <w:rPr>
          <w:rFonts w:cs="Arial"/>
          <w:sz w:val="24"/>
          <w:szCs w:val="24"/>
        </w:rPr>
        <w:t>April</w:t>
      </w:r>
      <w:r w:rsidRPr="000F6D9F">
        <w:rPr>
          <w:rFonts w:cs="Arial"/>
          <w:sz w:val="24"/>
          <w:szCs w:val="24"/>
        </w:rPr>
        <w:t>, 2020</w:t>
      </w:r>
    </w:p>
    <w:p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827F1" w:rsidRPr="00B827F1">
        <w:rPr>
          <w:rFonts w:ascii="Arial" w:hAnsi="Arial" w:cs="Arial"/>
          <w:b/>
          <w:sz w:val="24"/>
        </w:rPr>
        <w:t>6.18.1.1</w:t>
      </w:r>
    </w:p>
    <w:p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rsidR="004B515E" w:rsidRPr="00146B4F" w:rsidRDefault="004B515E" w:rsidP="00414EF6">
      <w:pPr>
        <w:pStyle w:val="Heading1"/>
      </w:pPr>
      <w:r w:rsidRPr="00146B4F">
        <w:t>Introduction</w:t>
      </w:r>
    </w:p>
    <w:p w:rsidR="00F6157C" w:rsidRDefault="005F75E0" w:rsidP="00CF667C">
      <w:pPr>
        <w:jc w:val="both"/>
      </w:pPr>
      <w:r>
        <w:t>In RAN4 #9</w:t>
      </w:r>
      <w:r w:rsidR="00B827F1">
        <w:t>4-e</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0F6D9F">
        <w:t>[1]</w:t>
      </w:r>
      <w:r w:rsidR="000F6D9F">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rsidR="00CF667C" w:rsidRPr="00146B4F" w:rsidRDefault="00CF667C" w:rsidP="00414EF6">
      <w:pPr>
        <w:pStyle w:val="Heading1"/>
      </w:pPr>
      <w:r>
        <w:t>Discussion</w:t>
      </w:r>
    </w:p>
    <w:p w:rsidR="00A169DD" w:rsidRPr="00414EF6" w:rsidRDefault="00A169DD" w:rsidP="00414EF6">
      <w:pPr>
        <w:pStyle w:val="Heading2"/>
      </w:pPr>
      <w:r w:rsidRPr="00414EF6">
        <w:t>FRC for FR2 tests</w:t>
      </w:r>
    </w:p>
    <w:p w:rsidR="00A169DD" w:rsidRDefault="00A169DD" w:rsidP="00A169DD">
      <w:pPr>
        <w:jc w:val="both"/>
      </w:pPr>
      <w:r w:rsidRPr="00E15170">
        <w:t>In the previous RAN4 meeting the following agreement</w:t>
      </w:r>
      <w:r>
        <w:t>s</w:t>
      </w:r>
      <w:r w:rsidRPr="00E15170">
        <w:t xml:space="preserve"> w</w:t>
      </w:r>
      <w:r>
        <w:t>ere</w:t>
      </w:r>
      <w:r w:rsidRPr="00E15170">
        <w:t xml:space="preserve"> reached </w:t>
      </w:r>
      <w:r>
        <w:t>on FRC for CA requirements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169DD" w:rsidRPr="00E17C0D" w:rsidTr="00E17C0D">
        <w:tc>
          <w:tcPr>
            <w:tcW w:w="9855" w:type="dxa"/>
            <w:shd w:val="clear" w:color="auto" w:fill="auto"/>
          </w:tcPr>
          <w:p w:rsidR="00B827F1" w:rsidRPr="00B827F1" w:rsidRDefault="00B827F1" w:rsidP="00B827F1">
            <w:pPr>
              <w:numPr>
                <w:ilvl w:val="0"/>
                <w:numId w:val="8"/>
              </w:numPr>
              <w:tabs>
                <w:tab w:val="num" w:pos="1440"/>
                <w:tab w:val="num" w:pos="2880"/>
              </w:tabs>
              <w:spacing w:before="60" w:after="60" w:line="280" w:lineRule="atLeast"/>
              <w:jc w:val="both"/>
              <w:rPr>
                <w:i/>
                <w:lang w:val="en-US"/>
              </w:rPr>
            </w:pPr>
            <w:r w:rsidRPr="00B827F1">
              <w:rPr>
                <w:i/>
                <w:lang w:val="en-US"/>
              </w:rPr>
              <w:t xml:space="preserve">Option 1: rank 2 and MCS 10 </w:t>
            </w:r>
          </w:p>
          <w:p w:rsidR="00B827F1" w:rsidRPr="00B827F1" w:rsidRDefault="00B827F1" w:rsidP="00B827F1">
            <w:pPr>
              <w:numPr>
                <w:ilvl w:val="0"/>
                <w:numId w:val="8"/>
              </w:numPr>
              <w:tabs>
                <w:tab w:val="num" w:pos="1440"/>
                <w:tab w:val="num" w:pos="2880"/>
              </w:tabs>
              <w:spacing w:before="60" w:after="60" w:line="280" w:lineRule="atLeast"/>
              <w:jc w:val="both"/>
              <w:rPr>
                <w:i/>
                <w:lang w:val="en-US"/>
              </w:rPr>
            </w:pPr>
            <w:r w:rsidRPr="00B827F1">
              <w:rPr>
                <w:i/>
                <w:lang w:val="en-US"/>
              </w:rPr>
              <w:t xml:space="preserve">Option </w:t>
            </w:r>
            <w:r w:rsidRPr="00B827F1">
              <w:rPr>
                <w:i/>
                <w:lang w:val="ru-RU"/>
              </w:rPr>
              <w:t>2</w:t>
            </w:r>
            <w:r w:rsidRPr="00B827F1">
              <w:rPr>
                <w:i/>
                <w:lang w:val="en-US"/>
              </w:rPr>
              <w:t>: rank 1 and MCS 13</w:t>
            </w:r>
          </w:p>
          <w:p w:rsidR="00B827F1" w:rsidRPr="00B827F1" w:rsidRDefault="00B827F1" w:rsidP="00B827F1">
            <w:pPr>
              <w:numPr>
                <w:ilvl w:val="0"/>
                <w:numId w:val="8"/>
              </w:numPr>
              <w:tabs>
                <w:tab w:val="num" w:pos="1440"/>
                <w:tab w:val="num" w:pos="2880"/>
              </w:tabs>
              <w:spacing w:before="60" w:after="60" w:line="280" w:lineRule="atLeast"/>
              <w:jc w:val="both"/>
              <w:rPr>
                <w:i/>
                <w:lang w:val="en-US"/>
              </w:rPr>
            </w:pPr>
            <w:r w:rsidRPr="00B827F1">
              <w:rPr>
                <w:i/>
                <w:lang w:val="en-US"/>
              </w:rPr>
              <w:t xml:space="preserve">Option 3: </w:t>
            </w:r>
            <w:r w:rsidRPr="00B827F1">
              <w:rPr>
                <w:i/>
              </w:rPr>
              <w:t xml:space="preserve">Define requirements for both option 1 and option 2, and conduct test for one of the two options with the following rule </w:t>
            </w:r>
          </w:p>
          <w:p w:rsidR="00B827F1" w:rsidRPr="00B827F1" w:rsidRDefault="00B827F1" w:rsidP="00B827F1">
            <w:pPr>
              <w:numPr>
                <w:ilvl w:val="1"/>
                <w:numId w:val="8"/>
              </w:numPr>
              <w:tabs>
                <w:tab w:val="num" w:pos="2880"/>
              </w:tabs>
              <w:spacing w:before="60" w:after="60" w:line="280" w:lineRule="atLeast"/>
              <w:jc w:val="both"/>
              <w:rPr>
                <w:i/>
                <w:lang w:val="en-US"/>
              </w:rPr>
            </w:pPr>
            <w:r w:rsidRPr="00B827F1">
              <w:rPr>
                <w:i/>
              </w:rPr>
              <w:t xml:space="preserve">Option 3a: </w:t>
            </w:r>
          </w:p>
          <w:p w:rsidR="00B827F1" w:rsidRPr="00B827F1" w:rsidRDefault="00B827F1" w:rsidP="00B827F1">
            <w:pPr>
              <w:numPr>
                <w:ilvl w:val="2"/>
                <w:numId w:val="8"/>
              </w:numPr>
              <w:spacing w:before="60" w:after="60" w:line="280" w:lineRule="atLeast"/>
              <w:jc w:val="both"/>
              <w:rPr>
                <w:i/>
                <w:lang w:val="en-US"/>
              </w:rPr>
            </w:pPr>
            <w:r w:rsidRPr="00B827F1">
              <w:rPr>
                <w:i/>
              </w:rPr>
              <w:t>If the testable SNR is not lower than the required SNR for rank 2 and MCS 10, rank 2 and MCS 10 will be used.</w:t>
            </w:r>
          </w:p>
          <w:p w:rsidR="00B827F1" w:rsidRPr="00B827F1" w:rsidRDefault="00B827F1" w:rsidP="00B827F1">
            <w:pPr>
              <w:numPr>
                <w:ilvl w:val="2"/>
                <w:numId w:val="8"/>
              </w:numPr>
              <w:spacing w:before="60" w:after="60" w:line="280" w:lineRule="atLeast"/>
              <w:jc w:val="both"/>
              <w:rPr>
                <w:i/>
                <w:lang w:val="en-US"/>
              </w:rPr>
            </w:pPr>
            <w:r w:rsidRPr="00B827F1">
              <w:rPr>
                <w:i/>
              </w:rPr>
              <w:t>If the testable SNR is lower than the required SNR for rank 2 and MCS 10, rank 1 and MCS 13 will be used.</w:t>
            </w:r>
          </w:p>
          <w:p w:rsidR="00B827F1" w:rsidRPr="00B827F1" w:rsidRDefault="00B827F1" w:rsidP="00B827F1">
            <w:pPr>
              <w:numPr>
                <w:ilvl w:val="2"/>
                <w:numId w:val="8"/>
              </w:numPr>
              <w:spacing w:before="60" w:after="60" w:line="280" w:lineRule="atLeast"/>
              <w:jc w:val="both"/>
              <w:rPr>
                <w:i/>
                <w:lang w:val="en-US"/>
              </w:rPr>
            </w:pPr>
            <w:r w:rsidRPr="00B827F1">
              <w:rPr>
                <w:i/>
              </w:rPr>
              <w:t>In the test, all the CCs will be configured the same rank and MCS.</w:t>
            </w:r>
          </w:p>
          <w:p w:rsidR="00B827F1" w:rsidRPr="00B827F1" w:rsidRDefault="00B827F1" w:rsidP="00B827F1">
            <w:pPr>
              <w:numPr>
                <w:ilvl w:val="1"/>
                <w:numId w:val="8"/>
              </w:numPr>
              <w:tabs>
                <w:tab w:val="num" w:pos="2880"/>
              </w:tabs>
              <w:spacing w:before="60" w:after="60" w:line="280" w:lineRule="atLeast"/>
              <w:jc w:val="both"/>
              <w:rPr>
                <w:i/>
                <w:lang w:val="en-US"/>
              </w:rPr>
            </w:pPr>
            <w:r w:rsidRPr="00B827F1">
              <w:rPr>
                <w:i/>
              </w:rPr>
              <w:t xml:space="preserve">Option 3b: take FRC which results in the highest testable Data Rate </w:t>
            </w:r>
          </w:p>
          <w:p w:rsidR="00B827F1" w:rsidRPr="00B827F1" w:rsidRDefault="00B827F1" w:rsidP="00B827F1">
            <w:pPr>
              <w:numPr>
                <w:ilvl w:val="2"/>
                <w:numId w:val="8"/>
              </w:numPr>
              <w:spacing w:before="60" w:after="60" w:line="280" w:lineRule="atLeast"/>
              <w:jc w:val="both"/>
              <w:rPr>
                <w:i/>
                <w:lang w:val="en-US"/>
              </w:rPr>
            </w:pPr>
            <w:r w:rsidRPr="00B827F1">
              <w:rPr>
                <w:i/>
              </w:rPr>
              <w:t>Step 1: Select CA configurations and CBW for testing of Rank 1 MCS 13</w:t>
            </w:r>
          </w:p>
          <w:p w:rsidR="00B827F1" w:rsidRPr="00B827F1" w:rsidRDefault="00B827F1" w:rsidP="00B827F1">
            <w:pPr>
              <w:numPr>
                <w:ilvl w:val="2"/>
                <w:numId w:val="8"/>
              </w:numPr>
              <w:spacing w:before="60" w:after="60" w:line="280" w:lineRule="atLeast"/>
              <w:jc w:val="both"/>
              <w:rPr>
                <w:i/>
                <w:lang w:val="en-US"/>
              </w:rPr>
            </w:pPr>
            <w:r w:rsidRPr="00B827F1">
              <w:rPr>
                <w:i/>
              </w:rPr>
              <w:t>Step 2: Select CA configurations and CBW for testing of Rank 2 MCS 10</w:t>
            </w:r>
          </w:p>
          <w:p w:rsidR="00B827F1" w:rsidRPr="00B827F1" w:rsidRDefault="00B827F1" w:rsidP="00B827F1">
            <w:pPr>
              <w:numPr>
                <w:ilvl w:val="2"/>
                <w:numId w:val="8"/>
              </w:numPr>
              <w:spacing w:before="60" w:after="60" w:line="280" w:lineRule="atLeast"/>
              <w:jc w:val="both"/>
              <w:rPr>
                <w:i/>
                <w:lang w:val="en-US"/>
              </w:rPr>
            </w:pPr>
            <w:r w:rsidRPr="00B827F1">
              <w:rPr>
                <w:i/>
              </w:rPr>
              <w:t>Step 3: Calculate Data Rate for selected configuration for both FRC</w:t>
            </w:r>
          </w:p>
          <w:p w:rsidR="00B827F1" w:rsidRPr="00B827F1" w:rsidRDefault="00B827F1" w:rsidP="00B827F1">
            <w:pPr>
              <w:numPr>
                <w:ilvl w:val="2"/>
                <w:numId w:val="8"/>
              </w:numPr>
              <w:spacing w:before="60" w:after="60" w:line="280" w:lineRule="atLeast"/>
              <w:jc w:val="both"/>
              <w:rPr>
                <w:i/>
                <w:lang w:val="en-US"/>
              </w:rPr>
            </w:pPr>
            <w:r w:rsidRPr="00B827F1">
              <w:rPr>
                <w:i/>
              </w:rPr>
              <w:t>Step 4: Select FRC which leads to the highest Data Rate</w:t>
            </w:r>
          </w:p>
          <w:p w:rsidR="00B827F1" w:rsidRPr="00B827F1" w:rsidRDefault="00B827F1" w:rsidP="00B827F1">
            <w:pPr>
              <w:numPr>
                <w:ilvl w:val="1"/>
                <w:numId w:val="8"/>
              </w:numPr>
              <w:tabs>
                <w:tab w:val="num" w:pos="2880"/>
              </w:tabs>
              <w:spacing w:before="60" w:after="60" w:line="280" w:lineRule="atLeast"/>
              <w:jc w:val="both"/>
              <w:rPr>
                <w:i/>
                <w:lang w:val="en-US"/>
              </w:rPr>
            </w:pPr>
            <w:r w:rsidRPr="00B827F1">
              <w:rPr>
                <w:i/>
              </w:rPr>
              <w:t>Other options are not precluded</w:t>
            </w:r>
          </w:p>
        </w:tc>
      </w:tr>
    </w:tbl>
    <w:p w:rsidR="007864DC" w:rsidRPr="00D601BA" w:rsidRDefault="004F75C6" w:rsidP="00A169DD">
      <w:pPr>
        <w:jc w:val="both"/>
      </w:pPr>
      <w:r>
        <w:t xml:space="preserve">Based on our analysis from previous RAN4 meeting </w:t>
      </w:r>
      <w:r>
        <w:fldChar w:fldCharType="begin"/>
      </w:r>
      <w:r>
        <w:instrText xml:space="preserve"> REF _Ref37416294 \r \h </w:instrText>
      </w:r>
      <w:r>
        <w:fldChar w:fldCharType="separate"/>
      </w:r>
      <w:r>
        <w:t>[2]</w:t>
      </w:r>
      <w:r>
        <w:fldChar w:fldCharType="end"/>
      </w:r>
      <w:r>
        <w:t>, the following maximum aggregated channel bandwidth can be tested for different FRC configurations</w:t>
      </w:r>
      <w:r w:rsidR="006D65A4" w:rsidRPr="00D601BA">
        <w:t>:</w:t>
      </w:r>
    </w:p>
    <w:p w:rsidR="008202C0" w:rsidRPr="00D601BA" w:rsidRDefault="008202C0" w:rsidP="008202C0">
      <w:pPr>
        <w:numPr>
          <w:ilvl w:val="0"/>
          <w:numId w:val="22"/>
        </w:numPr>
        <w:jc w:val="both"/>
      </w:pPr>
      <w:r w:rsidRPr="00D601BA">
        <w:rPr>
          <w:lang w:eastAsia="ja-JP" w:bidi="hi-IN"/>
        </w:rPr>
        <w:t>Rank 1 MCS13 can be tested for scenarios with aggregated channel bandwidth up to ~5500 MHz for bands n257,258 and 261 and up to ~1400 MHz for band n260.</w:t>
      </w:r>
    </w:p>
    <w:p w:rsidR="00D601BA" w:rsidRDefault="006D65A4" w:rsidP="00D601BA">
      <w:pPr>
        <w:numPr>
          <w:ilvl w:val="0"/>
          <w:numId w:val="22"/>
        </w:numPr>
        <w:jc w:val="both"/>
      </w:pPr>
      <w:r w:rsidRPr="00D601BA">
        <w:rPr>
          <w:lang w:eastAsia="ja-JP" w:bidi="hi-IN"/>
        </w:rPr>
        <w:t xml:space="preserve">Rank 2 MCS10 can be tested for scenarios with aggregated channel bandwidth </w:t>
      </w:r>
      <w:r w:rsidR="008202C0" w:rsidRPr="00D601BA">
        <w:rPr>
          <w:lang w:eastAsia="ja-JP" w:bidi="hi-IN"/>
        </w:rPr>
        <w:t xml:space="preserve">up to </w:t>
      </w:r>
      <w:r w:rsidRPr="00D601BA">
        <w:rPr>
          <w:lang w:eastAsia="ja-JP" w:bidi="hi-IN"/>
        </w:rPr>
        <w:t>~</w:t>
      </w:r>
      <w:r w:rsidR="00F032D4" w:rsidRPr="00D601BA">
        <w:rPr>
          <w:lang w:eastAsia="ja-JP" w:bidi="hi-IN"/>
        </w:rPr>
        <w:t>2</w:t>
      </w:r>
      <w:r w:rsidR="008202C0" w:rsidRPr="00D601BA">
        <w:rPr>
          <w:lang w:eastAsia="ja-JP" w:bidi="hi-IN"/>
        </w:rPr>
        <w:t>7</w:t>
      </w:r>
      <w:r w:rsidRPr="00D601BA">
        <w:rPr>
          <w:lang w:eastAsia="ja-JP" w:bidi="hi-IN"/>
        </w:rPr>
        <w:t xml:space="preserve">00 MHz for bands n257,258 and 261 and </w:t>
      </w:r>
      <w:r w:rsidR="008202C0" w:rsidRPr="00D601BA">
        <w:rPr>
          <w:lang w:eastAsia="ja-JP" w:bidi="hi-IN"/>
        </w:rPr>
        <w:t xml:space="preserve">up to </w:t>
      </w:r>
      <w:r w:rsidRPr="00D601BA">
        <w:rPr>
          <w:lang w:eastAsia="ja-JP" w:bidi="hi-IN"/>
        </w:rPr>
        <w:t>~</w:t>
      </w:r>
      <w:r w:rsidR="008202C0" w:rsidRPr="00D601BA">
        <w:rPr>
          <w:lang w:eastAsia="ja-JP" w:bidi="hi-IN"/>
        </w:rPr>
        <w:t>7</w:t>
      </w:r>
      <w:r w:rsidRPr="00D601BA">
        <w:rPr>
          <w:lang w:eastAsia="ja-JP" w:bidi="hi-IN"/>
        </w:rPr>
        <w:t>00 MHz for band n260.</w:t>
      </w:r>
    </w:p>
    <w:p w:rsidR="00D601BA" w:rsidRPr="00D601BA" w:rsidRDefault="00D601BA" w:rsidP="00D601BA">
      <w:pPr>
        <w:jc w:val="both"/>
      </w:pPr>
      <w:r>
        <w:fldChar w:fldCharType="begin"/>
      </w:r>
      <w:r>
        <w:instrText xml:space="preserve"> REF _Ref37415237 \h </w:instrText>
      </w:r>
      <w:r>
        <w:fldChar w:fldCharType="separate"/>
      </w:r>
      <w:r w:rsidR="004F75C6">
        <w:t xml:space="preserve">Table </w:t>
      </w:r>
      <w:r w:rsidR="004F75C6">
        <w:rPr>
          <w:noProof/>
        </w:rPr>
        <w:t>1</w:t>
      </w:r>
      <w:r>
        <w:fldChar w:fldCharType="end"/>
      </w:r>
      <w:r>
        <w:t xml:space="preserve"> provides information on per CC maximum achievable throughput for both FRC candidates, using agreed simulation assumptions </w:t>
      </w:r>
      <w:r w:rsidR="004F75C6">
        <w:fldChar w:fldCharType="begin"/>
      </w:r>
      <w:r w:rsidR="004F75C6">
        <w:instrText xml:space="preserve"> REF _Ref37416536 \r \h </w:instrText>
      </w:r>
      <w:r w:rsidR="004F75C6">
        <w:fldChar w:fldCharType="separate"/>
      </w:r>
      <w:r w:rsidR="004F75C6">
        <w:t>[3]</w:t>
      </w:r>
      <w:r w:rsidR="004F75C6">
        <w:fldChar w:fldCharType="end"/>
      </w:r>
      <w:r w:rsidR="004F75C6">
        <w:t xml:space="preserve"> </w:t>
      </w:r>
      <w:r>
        <w:t>for Normal CA requirements,</w:t>
      </w:r>
    </w:p>
    <w:p w:rsidR="00D601BA" w:rsidRDefault="00D601BA" w:rsidP="00D601BA">
      <w:pPr>
        <w:pStyle w:val="Caption"/>
      </w:pPr>
      <w:bookmarkStart w:id="2" w:name="_Ref37415237"/>
      <w:bookmarkStart w:id="3" w:name="_Ref37415233"/>
      <w:r>
        <w:lastRenderedPageBreak/>
        <w:t xml:space="preserve">Table </w:t>
      </w:r>
      <w:r>
        <w:fldChar w:fldCharType="begin"/>
      </w:r>
      <w:r>
        <w:instrText xml:space="preserve"> SEQ Table \* ARABIC </w:instrText>
      </w:r>
      <w:r>
        <w:fldChar w:fldCharType="separate"/>
      </w:r>
      <w:r w:rsidR="00E72A2A">
        <w:rPr>
          <w:noProof/>
        </w:rPr>
        <w:t>1</w:t>
      </w:r>
      <w:r>
        <w:fldChar w:fldCharType="end"/>
      </w:r>
      <w:bookmarkEnd w:id="2"/>
      <w:r>
        <w:t>. Average Max T-put</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45657" w:rsidRPr="00645657" w:rsidTr="00645657">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CBW</w:t>
            </w:r>
          </w:p>
        </w:tc>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Rank 1 and MCS 13</w:t>
            </w:r>
          </w:p>
        </w:tc>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Rank 2 and MCS 10</w:t>
            </w:r>
          </w:p>
        </w:tc>
      </w:tr>
      <w:tr w:rsidR="00645657" w:rsidRPr="00645657" w:rsidTr="00645657">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50 MHz</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48.972</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68.262</w:t>
            </w:r>
          </w:p>
        </w:tc>
      </w:tr>
      <w:tr w:rsidR="00645657" w:rsidRPr="00645657" w:rsidTr="00645657">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100 MHz</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100.799</w:t>
            </w:r>
          </w:p>
        </w:tc>
        <w:tc>
          <w:tcPr>
            <w:tcW w:w="3285" w:type="dxa"/>
            <w:shd w:val="clear" w:color="auto" w:fill="auto"/>
            <w:vAlign w:val="center"/>
          </w:tcPr>
          <w:p w:rsidR="00D601BA" w:rsidRPr="00645657" w:rsidRDefault="00D601BA" w:rsidP="00645657">
            <w:pPr>
              <w:keepNext/>
              <w:keepLines/>
              <w:overflowPunct/>
              <w:autoSpaceDE/>
              <w:autoSpaceDN/>
              <w:adjustRightInd/>
              <w:spacing w:before="0" w:after="0"/>
              <w:jc w:val="center"/>
              <w:textAlignment w:val="auto"/>
              <w:rPr>
                <w:lang w:val="en-US"/>
              </w:rPr>
            </w:pPr>
            <w:r w:rsidRPr="00645657">
              <w:rPr>
                <w:lang w:val="en-US"/>
              </w:rPr>
              <w:t>139.750</w:t>
            </w:r>
          </w:p>
        </w:tc>
      </w:tr>
      <w:tr w:rsidR="00645657" w:rsidRPr="00645657" w:rsidTr="00645657">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200 MHz</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201.434</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279.601</w:t>
            </w:r>
          </w:p>
        </w:tc>
      </w:tr>
      <w:tr w:rsidR="00645657" w:rsidRPr="00645657" w:rsidTr="00645657">
        <w:tc>
          <w:tcPr>
            <w:tcW w:w="3285" w:type="dxa"/>
            <w:shd w:val="clear" w:color="auto" w:fill="DEEAF6"/>
          </w:tcPr>
          <w:p w:rsidR="00D601BA" w:rsidRPr="00645657" w:rsidRDefault="00D601BA" w:rsidP="00645657">
            <w:pPr>
              <w:keepNext/>
              <w:spacing w:before="0" w:after="0"/>
              <w:jc w:val="center"/>
              <w:rPr>
                <w:b/>
                <w:bCs/>
                <w:lang w:val="en-US"/>
              </w:rPr>
            </w:pPr>
            <w:r w:rsidRPr="00645657">
              <w:rPr>
                <w:b/>
                <w:bCs/>
                <w:lang w:val="en-US"/>
              </w:rPr>
              <w:t>400 MHz</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403.096</w:t>
            </w:r>
          </w:p>
        </w:tc>
        <w:tc>
          <w:tcPr>
            <w:tcW w:w="3285" w:type="dxa"/>
            <w:shd w:val="clear" w:color="auto" w:fill="auto"/>
          </w:tcPr>
          <w:p w:rsidR="00D601BA" w:rsidRPr="00645657" w:rsidRDefault="00D601BA" w:rsidP="00645657">
            <w:pPr>
              <w:keepNext/>
              <w:spacing w:before="0" w:after="0"/>
              <w:jc w:val="center"/>
              <w:rPr>
                <w:lang w:val="en-US"/>
              </w:rPr>
            </w:pPr>
            <w:r w:rsidRPr="00645657">
              <w:rPr>
                <w:lang w:val="en-US"/>
              </w:rPr>
              <w:t>558.899</w:t>
            </w:r>
          </w:p>
        </w:tc>
      </w:tr>
    </w:tbl>
    <w:p w:rsidR="00D601BA" w:rsidRPr="00E72A2A" w:rsidRDefault="00D601BA" w:rsidP="00D601BA">
      <w:pPr>
        <w:jc w:val="both"/>
      </w:pPr>
      <w:r w:rsidRPr="00E72A2A">
        <w:t xml:space="preserve">From </w:t>
      </w:r>
      <w:r w:rsidR="0039051D" w:rsidRPr="00E72A2A">
        <w:t>analysis</w:t>
      </w:r>
      <w:r w:rsidRPr="00E72A2A">
        <w:t xml:space="preserve"> above </w:t>
      </w:r>
      <w:r w:rsidR="00E72A2A" w:rsidRPr="00E72A2A">
        <w:t>we</w:t>
      </w:r>
      <w:r w:rsidRPr="00E72A2A">
        <w:t xml:space="preserve"> can observe that the most limited scenarios are scenarios</w:t>
      </w:r>
      <w:r w:rsidR="0039051D" w:rsidRPr="00E72A2A">
        <w:t xml:space="preserve"> with band n260</w:t>
      </w:r>
      <w:r w:rsidR="00E72A2A" w:rsidRPr="00E72A2A">
        <w:t xml:space="preserve"> in case Rank 2 with MCS10 will be used for requirements</w:t>
      </w:r>
      <w:r w:rsidR="0039051D" w:rsidRPr="00E72A2A">
        <w:t xml:space="preserve">. </w:t>
      </w:r>
      <w:r w:rsidR="00E72A2A" w:rsidRPr="00E72A2A">
        <w:t xml:space="preserve">At current stage, multiple CA combinations are </w:t>
      </w:r>
      <w:r w:rsidR="00E72A2A">
        <w:t xml:space="preserve">defined for band n260 in 38.101-2 for Rel-15 and Rel-16. In </w:t>
      </w:r>
      <w:r w:rsidR="00E72A2A">
        <w:fldChar w:fldCharType="begin"/>
      </w:r>
      <w:r w:rsidR="00E72A2A">
        <w:instrText xml:space="preserve"> REF _Ref37416920 \h </w:instrText>
      </w:r>
      <w:r w:rsidR="00E72A2A">
        <w:fldChar w:fldCharType="separate"/>
      </w:r>
      <w:r w:rsidR="00E72A2A">
        <w:t xml:space="preserve">Table </w:t>
      </w:r>
      <w:r w:rsidR="00E72A2A">
        <w:rPr>
          <w:noProof/>
        </w:rPr>
        <w:t>2</w:t>
      </w:r>
      <w:r w:rsidR="00E72A2A">
        <w:fldChar w:fldCharType="end"/>
      </w:r>
      <w:r w:rsidR="00E72A2A">
        <w:t xml:space="preserve"> we provide estimations on testable maximum throughput for several CA configurations</w:t>
      </w:r>
      <w:r w:rsidR="002520A6">
        <w:t xml:space="preserve"> for both FRCs</w:t>
      </w:r>
      <w:r w:rsidR="00E72A2A">
        <w:t>.</w:t>
      </w:r>
    </w:p>
    <w:p w:rsidR="00E72A2A" w:rsidRDefault="00E72A2A" w:rsidP="00E72A2A">
      <w:pPr>
        <w:pStyle w:val="Caption"/>
      </w:pPr>
      <w:bookmarkStart w:id="4" w:name="_Ref37416920"/>
      <w:r>
        <w:t xml:space="preserve">Table </w:t>
      </w:r>
      <w:r>
        <w:fldChar w:fldCharType="begin"/>
      </w:r>
      <w:r>
        <w:instrText xml:space="preserve"> SEQ Table \* ARABIC </w:instrText>
      </w:r>
      <w:r>
        <w:fldChar w:fldCharType="separate"/>
      </w:r>
      <w:r>
        <w:rPr>
          <w:noProof/>
        </w:rPr>
        <w:t>2</w:t>
      </w:r>
      <w:r>
        <w:fldChar w:fldCharType="end"/>
      </w:r>
      <w:bookmarkEnd w:id="4"/>
      <w:r>
        <w:t>. Testable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620"/>
        <w:gridCol w:w="1906"/>
        <w:gridCol w:w="2234"/>
        <w:gridCol w:w="1907"/>
      </w:tblGrid>
      <w:tr w:rsidR="00645657" w:rsidRPr="00645657" w:rsidTr="00645657">
        <w:trPr>
          <w:jc w:val="center"/>
        </w:trPr>
        <w:tc>
          <w:tcPr>
            <w:tcW w:w="1989" w:type="dxa"/>
            <w:shd w:val="clear" w:color="auto" w:fill="DEEAF6"/>
            <w:vAlign w:val="center"/>
          </w:tcPr>
          <w:p w:rsidR="0039051D" w:rsidRPr="00645657" w:rsidRDefault="0039051D" w:rsidP="00645657">
            <w:pPr>
              <w:spacing w:before="0" w:after="0"/>
              <w:jc w:val="center"/>
              <w:rPr>
                <w:b/>
                <w:bCs/>
                <w:lang w:val="en-US"/>
              </w:rPr>
            </w:pPr>
            <w:r w:rsidRPr="00645657">
              <w:rPr>
                <w:b/>
                <w:bCs/>
                <w:lang w:val="en-US"/>
              </w:rPr>
              <w:t>CA configuration</w:t>
            </w:r>
          </w:p>
        </w:tc>
        <w:tc>
          <w:tcPr>
            <w:tcW w:w="1620" w:type="dxa"/>
            <w:shd w:val="clear" w:color="auto" w:fill="DEEAF6"/>
            <w:vAlign w:val="center"/>
          </w:tcPr>
          <w:p w:rsidR="0039051D" w:rsidRPr="00645657" w:rsidRDefault="0039051D" w:rsidP="00645657">
            <w:pPr>
              <w:spacing w:before="0" w:after="0" w:line="280" w:lineRule="atLeast"/>
              <w:jc w:val="center"/>
              <w:rPr>
                <w:b/>
                <w:bCs/>
                <w:lang w:val="en-US"/>
              </w:rPr>
            </w:pPr>
            <w:r w:rsidRPr="00645657">
              <w:rPr>
                <w:b/>
                <w:bCs/>
                <w:lang w:val="en-US"/>
              </w:rPr>
              <w:t>Possible combinations</w:t>
            </w:r>
          </w:p>
        </w:tc>
        <w:tc>
          <w:tcPr>
            <w:tcW w:w="1906" w:type="dxa"/>
            <w:shd w:val="clear" w:color="auto" w:fill="DEEAF6"/>
            <w:vAlign w:val="center"/>
          </w:tcPr>
          <w:p w:rsidR="0039051D" w:rsidRPr="00645657" w:rsidRDefault="0039051D" w:rsidP="00645657">
            <w:pPr>
              <w:spacing w:before="0" w:after="0"/>
              <w:jc w:val="center"/>
              <w:rPr>
                <w:b/>
                <w:bCs/>
                <w:lang w:val="en-US"/>
              </w:rPr>
            </w:pPr>
            <w:r w:rsidRPr="00645657">
              <w:rPr>
                <w:b/>
                <w:bCs/>
                <w:lang w:val="en-US"/>
              </w:rPr>
              <w:t>FRC</w:t>
            </w:r>
          </w:p>
        </w:tc>
        <w:tc>
          <w:tcPr>
            <w:tcW w:w="2234" w:type="dxa"/>
            <w:shd w:val="clear" w:color="auto" w:fill="DEEAF6"/>
            <w:vAlign w:val="center"/>
          </w:tcPr>
          <w:p w:rsidR="0039051D" w:rsidRPr="00645657" w:rsidRDefault="0039051D" w:rsidP="00645657">
            <w:pPr>
              <w:spacing w:before="0" w:after="0"/>
              <w:jc w:val="center"/>
              <w:rPr>
                <w:b/>
                <w:bCs/>
                <w:lang w:val="en-US"/>
              </w:rPr>
            </w:pPr>
            <w:r w:rsidRPr="00645657">
              <w:rPr>
                <w:b/>
                <w:bCs/>
                <w:lang w:val="en-US"/>
              </w:rPr>
              <w:t>Testable combinations</w:t>
            </w:r>
          </w:p>
        </w:tc>
        <w:tc>
          <w:tcPr>
            <w:tcW w:w="1907" w:type="dxa"/>
            <w:shd w:val="clear" w:color="auto" w:fill="DEEAF6"/>
            <w:vAlign w:val="center"/>
          </w:tcPr>
          <w:p w:rsidR="0039051D" w:rsidRPr="00645657" w:rsidRDefault="00E72A2A" w:rsidP="00645657">
            <w:pPr>
              <w:spacing w:before="0" w:after="0"/>
              <w:jc w:val="center"/>
              <w:rPr>
                <w:b/>
                <w:bCs/>
                <w:lang w:val="en-US"/>
              </w:rPr>
            </w:pPr>
            <w:r w:rsidRPr="00645657">
              <w:rPr>
                <w:b/>
                <w:bCs/>
                <w:lang w:val="en-US"/>
              </w:rPr>
              <w:t>Testable</w:t>
            </w:r>
            <w:r w:rsidR="0039051D" w:rsidRPr="00645657">
              <w:rPr>
                <w:b/>
                <w:bCs/>
                <w:lang w:val="en-US"/>
              </w:rPr>
              <w:t xml:space="preserve"> </w:t>
            </w:r>
            <w:r w:rsidRPr="00645657">
              <w:rPr>
                <w:b/>
                <w:bCs/>
                <w:lang w:val="en-US"/>
              </w:rPr>
              <w:t xml:space="preserve">max </w:t>
            </w:r>
            <w:r w:rsidR="0039051D" w:rsidRPr="00645657">
              <w:rPr>
                <w:b/>
                <w:bCs/>
                <w:lang w:val="en-US"/>
              </w:rPr>
              <w:t>throughput</w:t>
            </w:r>
          </w:p>
        </w:tc>
      </w:tr>
      <w:tr w:rsidR="00645657" w:rsidRPr="00645657" w:rsidTr="00645657">
        <w:trPr>
          <w:trHeight w:val="275"/>
          <w:jc w:val="center"/>
        </w:trPr>
        <w:tc>
          <w:tcPr>
            <w:tcW w:w="1989" w:type="dxa"/>
            <w:vMerge w:val="restart"/>
            <w:shd w:val="clear" w:color="auto" w:fill="auto"/>
            <w:vAlign w:val="center"/>
          </w:tcPr>
          <w:p w:rsidR="0039051D" w:rsidRPr="00645657" w:rsidRDefault="0039051D" w:rsidP="00645657">
            <w:pPr>
              <w:spacing w:before="0" w:after="0"/>
              <w:jc w:val="center"/>
              <w:rPr>
                <w:lang w:val="en-US"/>
              </w:rPr>
            </w:pPr>
            <w:r w:rsidRPr="00645657">
              <w:rPr>
                <w:lang w:val="en-US"/>
              </w:rPr>
              <w:t>CA_n260C</w:t>
            </w:r>
          </w:p>
        </w:tc>
        <w:tc>
          <w:tcPr>
            <w:tcW w:w="1620" w:type="dxa"/>
            <w:vMerge w:val="restart"/>
            <w:shd w:val="clear" w:color="auto" w:fill="auto"/>
            <w:vAlign w:val="center"/>
          </w:tcPr>
          <w:p w:rsidR="0039051D" w:rsidRPr="00645657" w:rsidRDefault="0039051D" w:rsidP="00645657">
            <w:pPr>
              <w:spacing w:before="0" w:after="0" w:line="280" w:lineRule="atLeast"/>
              <w:jc w:val="center"/>
              <w:rPr>
                <w:lang w:val="en-US"/>
              </w:rPr>
            </w:pPr>
            <w:r w:rsidRPr="00645657">
              <w:rPr>
                <w:lang w:val="en-US"/>
              </w:rPr>
              <w:t>50/100/200/400 + 400 + 400</w:t>
            </w:r>
          </w:p>
        </w:tc>
        <w:tc>
          <w:tcPr>
            <w:tcW w:w="1906" w:type="dxa"/>
            <w:shd w:val="clear" w:color="auto" w:fill="auto"/>
            <w:vAlign w:val="center"/>
          </w:tcPr>
          <w:p w:rsidR="0039051D" w:rsidRPr="00645657" w:rsidRDefault="0039051D" w:rsidP="00645657">
            <w:pPr>
              <w:spacing w:before="0" w:after="0"/>
              <w:jc w:val="center"/>
              <w:rPr>
                <w:lang w:val="en-US"/>
              </w:rPr>
            </w:pPr>
            <w:r w:rsidRPr="00645657">
              <w:rPr>
                <w:lang w:val="en-US"/>
              </w:rPr>
              <w:t>Rank 1 and MCS 13</w:t>
            </w:r>
          </w:p>
        </w:tc>
        <w:tc>
          <w:tcPr>
            <w:tcW w:w="2234" w:type="dxa"/>
            <w:shd w:val="clear" w:color="auto" w:fill="auto"/>
            <w:vAlign w:val="center"/>
          </w:tcPr>
          <w:p w:rsidR="0039051D" w:rsidRPr="00645657" w:rsidRDefault="0039051D" w:rsidP="00645657">
            <w:pPr>
              <w:spacing w:before="0" w:after="0"/>
              <w:jc w:val="center"/>
              <w:rPr>
                <w:lang w:val="en-US"/>
              </w:rPr>
            </w:pPr>
            <w:r w:rsidRPr="00645657">
              <w:rPr>
                <w:lang w:val="en-US"/>
              </w:rPr>
              <w:t>3 x 400</w:t>
            </w:r>
          </w:p>
        </w:tc>
        <w:tc>
          <w:tcPr>
            <w:tcW w:w="1907" w:type="dxa"/>
            <w:shd w:val="clear" w:color="auto" w:fill="auto"/>
            <w:vAlign w:val="center"/>
          </w:tcPr>
          <w:p w:rsidR="0039051D" w:rsidRPr="00645657" w:rsidRDefault="0039051D" w:rsidP="00645657">
            <w:pPr>
              <w:overflowPunct/>
              <w:autoSpaceDE/>
              <w:autoSpaceDN/>
              <w:adjustRightInd/>
              <w:spacing w:before="0" w:after="0"/>
              <w:jc w:val="center"/>
              <w:textAlignment w:val="auto"/>
              <w:rPr>
                <w:lang w:val="en-US"/>
              </w:rPr>
            </w:pPr>
            <w:r w:rsidRPr="00645657">
              <w:rPr>
                <w:lang w:val="en-US"/>
              </w:rPr>
              <w:t>1209.3</w:t>
            </w:r>
          </w:p>
        </w:tc>
      </w:tr>
      <w:tr w:rsidR="00645657" w:rsidRPr="00645657" w:rsidTr="00645657">
        <w:trPr>
          <w:trHeight w:val="275"/>
          <w:jc w:val="center"/>
        </w:trPr>
        <w:tc>
          <w:tcPr>
            <w:tcW w:w="1989" w:type="dxa"/>
            <w:vMerge/>
            <w:shd w:val="clear" w:color="auto" w:fill="auto"/>
            <w:vAlign w:val="center"/>
          </w:tcPr>
          <w:p w:rsidR="0039051D" w:rsidRPr="00645657" w:rsidRDefault="0039051D" w:rsidP="00645657">
            <w:pPr>
              <w:spacing w:before="0" w:after="0"/>
              <w:jc w:val="center"/>
              <w:rPr>
                <w:lang w:val="en-US"/>
              </w:rPr>
            </w:pPr>
          </w:p>
        </w:tc>
        <w:tc>
          <w:tcPr>
            <w:tcW w:w="1620" w:type="dxa"/>
            <w:vMerge/>
            <w:shd w:val="clear" w:color="auto" w:fill="auto"/>
            <w:vAlign w:val="center"/>
          </w:tcPr>
          <w:p w:rsidR="0039051D" w:rsidRPr="00645657" w:rsidRDefault="0039051D" w:rsidP="00645657">
            <w:pPr>
              <w:spacing w:before="0" w:after="0" w:line="280" w:lineRule="atLeast"/>
              <w:jc w:val="center"/>
              <w:rPr>
                <w:lang w:val="en-US"/>
              </w:rPr>
            </w:pPr>
          </w:p>
        </w:tc>
        <w:tc>
          <w:tcPr>
            <w:tcW w:w="1906" w:type="dxa"/>
            <w:shd w:val="clear" w:color="auto" w:fill="auto"/>
            <w:vAlign w:val="center"/>
          </w:tcPr>
          <w:p w:rsidR="0039051D" w:rsidRPr="00645657" w:rsidRDefault="0039051D" w:rsidP="00645657">
            <w:pPr>
              <w:spacing w:before="0" w:after="0"/>
              <w:jc w:val="center"/>
              <w:rPr>
                <w:lang w:val="en-US"/>
              </w:rPr>
            </w:pPr>
            <w:r w:rsidRPr="00645657">
              <w:rPr>
                <w:lang w:val="en-US"/>
              </w:rPr>
              <w:t>Rank 2 and MCS 10</w:t>
            </w:r>
          </w:p>
        </w:tc>
        <w:tc>
          <w:tcPr>
            <w:tcW w:w="2234" w:type="dxa"/>
            <w:shd w:val="clear" w:color="auto" w:fill="auto"/>
            <w:vAlign w:val="center"/>
          </w:tcPr>
          <w:p w:rsidR="0039051D" w:rsidRPr="00645657" w:rsidRDefault="0039051D" w:rsidP="00645657">
            <w:pPr>
              <w:spacing w:before="0" w:after="0"/>
              <w:jc w:val="center"/>
              <w:rPr>
                <w:lang w:val="en-US"/>
              </w:rPr>
            </w:pPr>
            <w:r w:rsidRPr="00645657">
              <w:rPr>
                <w:lang w:val="en-US"/>
              </w:rPr>
              <w:t>200+400</w:t>
            </w:r>
          </w:p>
        </w:tc>
        <w:tc>
          <w:tcPr>
            <w:tcW w:w="1907" w:type="dxa"/>
            <w:shd w:val="clear" w:color="auto" w:fill="auto"/>
            <w:vAlign w:val="center"/>
          </w:tcPr>
          <w:p w:rsidR="0039051D" w:rsidRPr="00645657" w:rsidRDefault="0039051D" w:rsidP="00645657">
            <w:pPr>
              <w:overflowPunct/>
              <w:autoSpaceDE/>
              <w:autoSpaceDN/>
              <w:adjustRightInd/>
              <w:spacing w:before="0" w:after="0"/>
              <w:jc w:val="center"/>
              <w:textAlignment w:val="auto"/>
              <w:rPr>
                <w:lang w:val="en-US"/>
              </w:rPr>
            </w:pPr>
            <w:r w:rsidRPr="00645657">
              <w:rPr>
                <w:lang w:val="en-US"/>
              </w:rPr>
              <w:t>838.5</w:t>
            </w:r>
          </w:p>
        </w:tc>
      </w:tr>
      <w:tr w:rsidR="00645657" w:rsidRPr="00645657" w:rsidTr="00645657">
        <w:trPr>
          <w:trHeight w:val="275"/>
          <w:jc w:val="center"/>
        </w:trPr>
        <w:tc>
          <w:tcPr>
            <w:tcW w:w="1989" w:type="dxa"/>
            <w:vMerge w:val="restart"/>
            <w:shd w:val="clear" w:color="auto" w:fill="auto"/>
            <w:vAlign w:val="center"/>
          </w:tcPr>
          <w:p w:rsidR="0039051D" w:rsidRPr="00645657" w:rsidRDefault="0039051D" w:rsidP="00645657">
            <w:pPr>
              <w:spacing w:before="0" w:after="0" w:line="280" w:lineRule="atLeast"/>
              <w:jc w:val="center"/>
              <w:rPr>
                <w:lang w:val="en-US"/>
              </w:rPr>
            </w:pPr>
            <w:r w:rsidRPr="00645657">
              <w:rPr>
                <w:lang w:val="en-US"/>
              </w:rPr>
              <w:t>CA_n260(4A)</w:t>
            </w:r>
          </w:p>
        </w:tc>
        <w:tc>
          <w:tcPr>
            <w:tcW w:w="1620" w:type="dxa"/>
            <w:vMerge w:val="restart"/>
            <w:shd w:val="clear" w:color="auto" w:fill="auto"/>
          </w:tcPr>
          <w:p w:rsidR="0039051D" w:rsidRPr="00645657" w:rsidRDefault="0039051D" w:rsidP="00645657">
            <w:pPr>
              <w:spacing w:before="0" w:after="0" w:line="280" w:lineRule="atLeast"/>
              <w:jc w:val="center"/>
              <w:rPr>
                <w:lang w:val="en-US"/>
              </w:rPr>
            </w:pPr>
            <w:r w:rsidRPr="00645657">
              <w:rPr>
                <w:lang w:val="en-US"/>
              </w:rPr>
              <w:t>4 x (50, 100, 200, 400)</w:t>
            </w:r>
          </w:p>
        </w:tc>
        <w:tc>
          <w:tcPr>
            <w:tcW w:w="1906" w:type="dxa"/>
            <w:shd w:val="clear" w:color="auto" w:fill="auto"/>
            <w:vAlign w:val="center"/>
          </w:tcPr>
          <w:p w:rsidR="0039051D" w:rsidRPr="00645657" w:rsidRDefault="0039051D" w:rsidP="00645657">
            <w:pPr>
              <w:spacing w:before="0" w:after="0"/>
              <w:jc w:val="center"/>
              <w:rPr>
                <w:lang w:val="en-US"/>
              </w:rPr>
            </w:pPr>
            <w:r w:rsidRPr="00645657">
              <w:rPr>
                <w:lang w:val="en-US"/>
              </w:rPr>
              <w:t>Rank 1 and MCS 13</w:t>
            </w:r>
          </w:p>
        </w:tc>
        <w:tc>
          <w:tcPr>
            <w:tcW w:w="2234" w:type="dxa"/>
            <w:shd w:val="clear" w:color="auto" w:fill="auto"/>
            <w:vAlign w:val="center"/>
          </w:tcPr>
          <w:p w:rsidR="0039051D" w:rsidRPr="00645657" w:rsidRDefault="0039051D" w:rsidP="00645657">
            <w:pPr>
              <w:spacing w:before="0" w:after="0"/>
              <w:jc w:val="center"/>
              <w:rPr>
                <w:lang w:val="en-US"/>
              </w:rPr>
            </w:pPr>
            <w:r w:rsidRPr="00645657">
              <w:rPr>
                <w:lang w:val="en-US"/>
              </w:rPr>
              <w:t>3 x 400</w:t>
            </w:r>
            <w:r w:rsidR="004F75C6" w:rsidRPr="00645657">
              <w:rPr>
                <w:lang w:val="en-US"/>
              </w:rPr>
              <w:t xml:space="preserve"> + 200</w:t>
            </w:r>
          </w:p>
        </w:tc>
        <w:tc>
          <w:tcPr>
            <w:tcW w:w="1907" w:type="dxa"/>
            <w:shd w:val="clear" w:color="auto" w:fill="auto"/>
            <w:vAlign w:val="center"/>
          </w:tcPr>
          <w:p w:rsidR="0039051D" w:rsidRPr="00645657" w:rsidRDefault="004F75C6" w:rsidP="00645657">
            <w:pPr>
              <w:overflowPunct/>
              <w:autoSpaceDE/>
              <w:autoSpaceDN/>
              <w:adjustRightInd/>
              <w:spacing w:before="0" w:after="0"/>
              <w:jc w:val="center"/>
              <w:textAlignment w:val="auto"/>
              <w:rPr>
                <w:lang w:val="en-US"/>
              </w:rPr>
            </w:pPr>
            <w:r w:rsidRPr="00645657">
              <w:rPr>
                <w:lang w:val="en-US"/>
              </w:rPr>
              <w:t>1410.7</w:t>
            </w:r>
          </w:p>
        </w:tc>
      </w:tr>
      <w:tr w:rsidR="00645657" w:rsidRPr="00645657" w:rsidTr="00645657">
        <w:trPr>
          <w:trHeight w:val="275"/>
          <w:jc w:val="center"/>
        </w:trPr>
        <w:tc>
          <w:tcPr>
            <w:tcW w:w="1989" w:type="dxa"/>
            <w:vMerge/>
            <w:shd w:val="clear" w:color="auto" w:fill="auto"/>
            <w:vAlign w:val="center"/>
          </w:tcPr>
          <w:p w:rsidR="0039051D" w:rsidRPr="00645657" w:rsidRDefault="0039051D" w:rsidP="00645657">
            <w:pPr>
              <w:spacing w:before="0" w:after="0" w:line="280" w:lineRule="atLeast"/>
              <w:jc w:val="center"/>
              <w:rPr>
                <w:lang w:val="en-US"/>
              </w:rPr>
            </w:pPr>
          </w:p>
        </w:tc>
        <w:tc>
          <w:tcPr>
            <w:tcW w:w="1620" w:type="dxa"/>
            <w:vMerge/>
            <w:shd w:val="clear" w:color="auto" w:fill="auto"/>
          </w:tcPr>
          <w:p w:rsidR="0039051D" w:rsidRPr="00645657" w:rsidRDefault="0039051D" w:rsidP="00645657">
            <w:pPr>
              <w:spacing w:before="0" w:after="0" w:line="280" w:lineRule="atLeast"/>
              <w:jc w:val="center"/>
              <w:rPr>
                <w:lang w:val="en-US"/>
              </w:rPr>
            </w:pPr>
          </w:p>
        </w:tc>
        <w:tc>
          <w:tcPr>
            <w:tcW w:w="1906" w:type="dxa"/>
            <w:shd w:val="clear" w:color="auto" w:fill="auto"/>
            <w:vAlign w:val="center"/>
          </w:tcPr>
          <w:p w:rsidR="0039051D" w:rsidRPr="00645657" w:rsidRDefault="0039051D" w:rsidP="00645657">
            <w:pPr>
              <w:spacing w:before="0" w:after="0"/>
              <w:jc w:val="center"/>
              <w:rPr>
                <w:lang w:val="en-US"/>
              </w:rPr>
            </w:pPr>
            <w:r w:rsidRPr="00645657">
              <w:rPr>
                <w:lang w:val="en-US"/>
              </w:rPr>
              <w:t>Rank 2 and MCS 10</w:t>
            </w:r>
          </w:p>
        </w:tc>
        <w:tc>
          <w:tcPr>
            <w:tcW w:w="2234" w:type="dxa"/>
            <w:shd w:val="clear" w:color="auto" w:fill="auto"/>
            <w:vAlign w:val="center"/>
          </w:tcPr>
          <w:p w:rsidR="0039051D" w:rsidRPr="00645657" w:rsidRDefault="004F75C6" w:rsidP="00645657">
            <w:pPr>
              <w:spacing w:before="0" w:after="0"/>
              <w:jc w:val="center"/>
              <w:rPr>
                <w:lang w:val="en-US"/>
              </w:rPr>
            </w:pPr>
            <w:r w:rsidRPr="00645657">
              <w:rPr>
                <w:lang w:val="en-US"/>
              </w:rPr>
              <w:t>400 + 300 + 100</w:t>
            </w:r>
          </w:p>
        </w:tc>
        <w:tc>
          <w:tcPr>
            <w:tcW w:w="1907" w:type="dxa"/>
            <w:shd w:val="clear" w:color="auto" w:fill="auto"/>
            <w:vAlign w:val="center"/>
          </w:tcPr>
          <w:p w:rsidR="0039051D" w:rsidRPr="00645657" w:rsidRDefault="004F75C6" w:rsidP="00645657">
            <w:pPr>
              <w:overflowPunct/>
              <w:autoSpaceDE/>
              <w:autoSpaceDN/>
              <w:adjustRightInd/>
              <w:spacing w:before="0" w:after="0"/>
              <w:jc w:val="center"/>
              <w:textAlignment w:val="auto"/>
              <w:rPr>
                <w:lang w:val="en-US"/>
              </w:rPr>
            </w:pPr>
            <w:r w:rsidRPr="00645657">
              <w:rPr>
                <w:lang w:val="en-US"/>
              </w:rPr>
              <w:t>978.3</w:t>
            </w:r>
          </w:p>
        </w:tc>
      </w:tr>
    </w:tbl>
    <w:p w:rsidR="00D601BA" w:rsidRPr="002520A6" w:rsidRDefault="00E72A2A" w:rsidP="00D601BA">
      <w:pPr>
        <w:jc w:val="both"/>
      </w:pPr>
      <w:r>
        <w:t xml:space="preserve">From </w:t>
      </w:r>
      <w:r w:rsidR="00747E4C">
        <w:t>this analysis</w:t>
      </w:r>
      <w:r>
        <w:t xml:space="preserve"> we can observe that using of Rank 1 and MCS13 allows to </w:t>
      </w:r>
      <w:r w:rsidR="00747E4C">
        <w:t>test scenarios with higher total throughput in comparison to scenarios with Rank 2 and MCS10</w:t>
      </w:r>
      <w:r w:rsidR="002520A6">
        <w:t xml:space="preserve"> for CA configurations with band n260</w:t>
      </w:r>
      <w:r w:rsidR="00747E4C">
        <w:t xml:space="preserve">. </w:t>
      </w:r>
      <w:r w:rsidR="002520A6">
        <w:t xml:space="preserve">However, for existing </w:t>
      </w:r>
      <w:r w:rsidR="00747E4C">
        <w:t xml:space="preserve">CA configurations </w:t>
      </w:r>
      <w:r w:rsidR="002520A6">
        <w:t>with</w:t>
      </w:r>
      <w:r w:rsidR="00747E4C">
        <w:t xml:space="preserve"> bands n257, n258, and n261</w:t>
      </w:r>
      <w:r w:rsidR="00747E4C">
        <w:rPr>
          <w:lang w:eastAsia="ja-JP" w:bidi="hi-IN"/>
        </w:rPr>
        <w:t xml:space="preserve">, using of Rank 2 and MCS10 will lead to testing under </w:t>
      </w:r>
      <w:r w:rsidR="00747E4C">
        <w:t>higher total throughput conditions in comparison to scenarios with Rank 1 and MCS13. Based on such observations, we suggest to define requirements for both FRCs and test only one which leads to the testing of scenarios with the highest aggregated throughput.</w:t>
      </w:r>
    </w:p>
    <w:p w:rsidR="00531CA9" w:rsidRPr="004D5ECC" w:rsidRDefault="00531CA9" w:rsidP="00531CA9">
      <w:pPr>
        <w:tabs>
          <w:tab w:val="left" w:pos="1276"/>
        </w:tabs>
        <w:ind w:left="1276" w:hanging="1276"/>
        <w:jc w:val="both"/>
        <w:rPr>
          <w:b/>
        </w:rPr>
      </w:pPr>
      <w:r w:rsidRPr="004D5ECC">
        <w:rPr>
          <w:b/>
        </w:rPr>
        <w:t xml:space="preserve">Proposal </w:t>
      </w:r>
      <w:r w:rsidR="008020DC">
        <w:rPr>
          <w:b/>
        </w:rPr>
        <w:t>1</w:t>
      </w:r>
      <w:r w:rsidRPr="004D5ECC">
        <w:rPr>
          <w:b/>
        </w:rPr>
        <w:t>:</w:t>
      </w:r>
      <w:r w:rsidRPr="004D5ECC">
        <w:rPr>
          <w:b/>
        </w:rPr>
        <w:tab/>
      </w:r>
      <w:r w:rsidR="00747E4C">
        <w:rPr>
          <w:b/>
        </w:rPr>
        <w:t>D</w:t>
      </w:r>
      <w:r w:rsidR="00747E4C" w:rsidRPr="00747E4C">
        <w:rPr>
          <w:b/>
        </w:rPr>
        <w:t>efine requirements for both FRC</w:t>
      </w:r>
      <w:r w:rsidR="00747E4C">
        <w:rPr>
          <w:b/>
        </w:rPr>
        <w:t>s</w:t>
      </w:r>
      <w:r w:rsidR="00E93CA2">
        <w:rPr>
          <w:b/>
        </w:rPr>
        <w:t xml:space="preserve"> (R</w:t>
      </w:r>
      <w:r w:rsidR="00E93CA2" w:rsidRPr="00E93CA2">
        <w:rPr>
          <w:b/>
        </w:rPr>
        <w:t>ank 2 MCS 10</w:t>
      </w:r>
      <w:r w:rsidR="00E93CA2">
        <w:rPr>
          <w:b/>
        </w:rPr>
        <w:t xml:space="preserve"> and Rank 1 MCS 13)</w:t>
      </w:r>
      <w:r w:rsidR="00747E4C" w:rsidRPr="00747E4C">
        <w:rPr>
          <w:b/>
        </w:rPr>
        <w:t xml:space="preserve"> and test only one which leads to the testing of scenarios with the highest aggregated throughput.</w:t>
      </w:r>
    </w:p>
    <w:p w:rsidR="008020DC" w:rsidRPr="00414EF6" w:rsidRDefault="008020DC" w:rsidP="00414EF6">
      <w:pPr>
        <w:pStyle w:val="Heading2"/>
      </w:pPr>
      <w:r w:rsidRPr="00414EF6">
        <w:t>Requirements for TDD-FDD CA and TDD-TDD CA with different SCSs</w:t>
      </w:r>
    </w:p>
    <w:p w:rsidR="008020DC" w:rsidRDefault="00AD53EC" w:rsidP="00A169DD">
      <w:pPr>
        <w:jc w:val="both"/>
        <w:rPr>
          <w:lang w:val="en-US"/>
        </w:rPr>
      </w:pPr>
      <w:r>
        <w:rPr>
          <w:lang w:val="en-US"/>
        </w:rPr>
        <w:t>In the previous RAN4 meeting the following agreement</w:t>
      </w:r>
      <w:r w:rsidR="00630DBB">
        <w:rPr>
          <w:lang w:val="en-US"/>
        </w:rPr>
        <w:t>s</w:t>
      </w:r>
      <w:r>
        <w:rPr>
          <w:lang w:val="en-US"/>
        </w:rPr>
        <w:t xml:space="preserve"> w</w:t>
      </w:r>
      <w:r w:rsidR="00630DBB">
        <w:rPr>
          <w:lang w:val="en-US"/>
        </w:rPr>
        <w:t>ere</w:t>
      </w:r>
      <w:r>
        <w:rPr>
          <w:lang w:val="en-US"/>
        </w:rPr>
        <w:t xml:space="preserve"> reached on </w:t>
      </w:r>
      <w:r w:rsidR="003B5FBD">
        <w:rPr>
          <w:lang w:val="en-US"/>
        </w:rPr>
        <w:t>HARQ process configuration</w:t>
      </w:r>
      <w:r w:rsidR="00630DBB">
        <w:rPr>
          <w:lang w:val="en-US"/>
        </w:rPr>
        <w:t xml:space="preserve"> for </w:t>
      </w:r>
      <w:r w:rsidR="00630DBB" w:rsidRPr="00630DBB">
        <w:rPr>
          <w:lang w:val="en-US"/>
        </w:rPr>
        <w:t>TDD-FDD CA and TDD-TDD CA with different SCSs</w:t>
      </w:r>
      <w:r w:rsidR="00630DBB">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30DBB" w:rsidTr="005B3041">
        <w:tc>
          <w:tcPr>
            <w:tcW w:w="9855" w:type="dxa"/>
            <w:shd w:val="clear" w:color="auto" w:fill="auto"/>
          </w:tcPr>
          <w:tbl>
            <w:tblPr>
              <w:tblW w:w="6840" w:type="dxa"/>
              <w:jc w:val="center"/>
              <w:tblCellMar>
                <w:left w:w="0" w:type="dxa"/>
                <w:right w:w="0" w:type="dxa"/>
              </w:tblCellMar>
              <w:tblLook w:val="04A0" w:firstRow="1" w:lastRow="0" w:firstColumn="1" w:lastColumn="0" w:noHBand="0" w:noVBand="1"/>
            </w:tblPr>
            <w:tblGrid>
              <w:gridCol w:w="1327"/>
              <w:gridCol w:w="1283"/>
              <w:gridCol w:w="2115"/>
              <w:gridCol w:w="2115"/>
            </w:tblGrid>
            <w:tr w:rsidR="001B1BCF" w:rsidRPr="001B1BCF" w:rsidTr="001B1BCF">
              <w:trPr>
                <w:trHeight w:val="156"/>
                <w:jc w:val="center"/>
              </w:trPr>
              <w:tc>
                <w:tcPr>
                  <w:tcW w:w="2610"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HARQ process number</w:t>
                  </w:r>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the </w:t>
                  </w:r>
                  <w:r w:rsidRPr="00645657">
                    <w:rPr>
                      <w:b/>
                      <w:bCs/>
                      <w:iCs/>
                      <w:color w:val="FFFFFF"/>
                      <w:sz w:val="16"/>
                      <w:szCs w:val="16"/>
                      <w:u w:val="single"/>
                    </w:rPr>
                    <w:t>same</w:t>
                  </w:r>
                  <w:r w:rsidRPr="00645657">
                    <w:rPr>
                      <w:b/>
                      <w:bCs/>
                      <w:iCs/>
                      <w:color w:val="FFFFFF"/>
                      <w:sz w:val="16"/>
                      <w:szCs w:val="16"/>
                    </w:rPr>
                    <w:t xml:space="preserve"> duplex mode &amp; SCS with Pcell</w:t>
                  </w:r>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w:t>
                  </w:r>
                  <w:r w:rsidRPr="00645657">
                    <w:rPr>
                      <w:b/>
                      <w:bCs/>
                      <w:iCs/>
                      <w:color w:val="FFFFFF"/>
                      <w:sz w:val="16"/>
                      <w:szCs w:val="16"/>
                      <w:u w:val="single"/>
                    </w:rPr>
                    <w:t>different</w:t>
                  </w:r>
                  <w:r w:rsidRPr="00645657">
                    <w:rPr>
                      <w:b/>
                      <w:bCs/>
                      <w:iCs/>
                      <w:color w:val="FFFFFF"/>
                      <w:sz w:val="16"/>
                      <w:szCs w:val="16"/>
                    </w:rPr>
                    <w:t xml:space="preserve"> duplex mode / SCS with Pcell</w:t>
                  </w:r>
                </w:p>
              </w:tc>
            </w:tr>
            <w:tr w:rsidR="001B1BCF" w:rsidRPr="001B1BCF" w:rsidTr="001B1BCF">
              <w:trPr>
                <w:jc w:val="center"/>
              </w:trPr>
              <w:tc>
                <w:tcPr>
                  <w:tcW w:w="1327" w:type="dxa"/>
                  <w:vMerge w:val="restart"/>
                  <w:tcBorders>
                    <w:top w:val="single" w:sz="24"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30 kHz CA</w:t>
                  </w:r>
                </w:p>
              </w:tc>
              <w:tc>
                <w:tcPr>
                  <w:tcW w:w="1283"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FDD PCell</w:t>
                  </w:r>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4</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6</w:t>
                  </w:r>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tcBorders>
                    <w:top w:val="single" w:sz="24" w:space="0" w:color="FFFFFF"/>
                    <w:left w:val="single" w:sz="8" w:space="0" w:color="FFFFFF"/>
                    <w:bottom w:val="single" w:sz="8" w:space="0" w:color="FFFFFF"/>
                    <w:right w:val="single" w:sz="8" w:space="0" w:color="FFFFFF"/>
                  </w:tcBorders>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TDD PCell</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15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FDD PCell</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4</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4</w:t>
                  </w:r>
                </w:p>
              </w:tc>
            </w:tr>
            <w:tr w:rsidR="001B1BCF" w:rsidRPr="001B1BCF" w:rsidTr="001B1BCF">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TDD PCell</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6</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r>
            <w:tr w:rsidR="001B1BCF" w:rsidRPr="001B1BCF" w:rsidTr="001B1BCF">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rsidR="001B1BCF" w:rsidRPr="00645657" w:rsidRDefault="001B1BCF" w:rsidP="001B1BCF">
                  <w:pPr>
                    <w:tabs>
                      <w:tab w:val="num" w:pos="1440"/>
                      <w:tab w:val="num" w:pos="2880"/>
                    </w:tabs>
                    <w:spacing w:before="0" w:after="0"/>
                    <w:jc w:val="both"/>
                    <w:rPr>
                      <w:iCs/>
                      <w:color w:val="FFFFFF"/>
                      <w:sz w:val="16"/>
                      <w:szCs w:val="16"/>
                      <w:lang w:val="en-US"/>
                    </w:rPr>
                  </w:pPr>
                  <w:r w:rsidRPr="00645657">
                    <w:rPr>
                      <w:b/>
                      <w:bCs/>
                      <w:iCs/>
                      <w:color w:val="FFFFFF"/>
                      <w:sz w:val="16"/>
                      <w:szCs w:val="16"/>
                    </w:rPr>
                    <w:t>TDD 15 kHz + TDD 30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15kHz PCell</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6</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8</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10</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12</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3: 16</w:t>
                  </w:r>
                </w:p>
              </w:tc>
            </w:tr>
            <w:tr w:rsidR="001B1BCF" w:rsidRPr="001B1BCF" w:rsidTr="001B1BCF">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rsidR="001B1BCF" w:rsidRPr="001B1BCF" w:rsidRDefault="001B1BCF" w:rsidP="001B1BCF">
                  <w:pPr>
                    <w:tabs>
                      <w:tab w:val="num" w:pos="1440"/>
                      <w:tab w:val="num" w:pos="2880"/>
                    </w:tabs>
                    <w:spacing w:before="0" w:after="0"/>
                    <w:jc w:val="both"/>
                    <w:rPr>
                      <w:iCs/>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both"/>
                    <w:rPr>
                      <w:iCs/>
                      <w:sz w:val="16"/>
                      <w:szCs w:val="16"/>
                      <w:lang w:val="en-US"/>
                    </w:rPr>
                  </w:pPr>
                  <w:r w:rsidRPr="001B1BCF">
                    <w:rPr>
                      <w:iCs/>
                      <w:sz w:val="16"/>
                      <w:szCs w:val="16"/>
                    </w:rPr>
                    <w:t>30kHz PCell</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1: 6</w:t>
                  </w:r>
                </w:p>
                <w:p w:rsidR="001B1BCF" w:rsidRPr="001B1BCF" w:rsidRDefault="001B1BCF" w:rsidP="001B1BCF">
                  <w:pPr>
                    <w:tabs>
                      <w:tab w:val="num" w:pos="1440"/>
                      <w:tab w:val="num" w:pos="2880"/>
                    </w:tabs>
                    <w:spacing w:before="0" w:after="0"/>
                    <w:jc w:val="center"/>
                    <w:rPr>
                      <w:iCs/>
                      <w:sz w:val="16"/>
                      <w:szCs w:val="16"/>
                      <w:lang w:val="en-US"/>
                    </w:rPr>
                  </w:pPr>
                  <w:r w:rsidRPr="001B1BCF">
                    <w:rPr>
                      <w:iCs/>
                      <w:sz w:val="16"/>
                      <w:szCs w:val="16"/>
                    </w:rPr>
                    <w:t>Option 2: 8</w:t>
                  </w:r>
                </w:p>
              </w:tc>
            </w:tr>
          </w:tbl>
          <w:p w:rsidR="001B1BCF" w:rsidRPr="001B1BCF" w:rsidRDefault="001B1BCF" w:rsidP="001B1BCF">
            <w:pPr>
              <w:numPr>
                <w:ilvl w:val="0"/>
                <w:numId w:val="8"/>
              </w:numPr>
              <w:tabs>
                <w:tab w:val="num" w:pos="1440"/>
                <w:tab w:val="num" w:pos="2880"/>
              </w:tabs>
              <w:spacing w:before="60" w:after="60" w:line="280" w:lineRule="atLeast"/>
              <w:jc w:val="both"/>
              <w:rPr>
                <w:i/>
                <w:lang w:val="en-US"/>
              </w:rPr>
            </w:pPr>
            <w:r w:rsidRPr="001B1BCF">
              <w:rPr>
                <w:i/>
                <w:lang w:val="en-US"/>
              </w:rPr>
              <w:t>Companies are encouraged to provide inputs on the following aspects: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a) Whether the HARQ timing for PCell is same as for Single Carrier?</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b) Whether initial transmission and retransmission are scheduled on the same type of TDD slot, i.e., DL slot or special slot?</w:t>
            </w:r>
          </w:p>
          <w:p w:rsidR="00630DBB"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c) Whether the UL symbols in special slot can be used for carrying PUCCH?</w:t>
            </w:r>
          </w:p>
        </w:tc>
      </w:tr>
    </w:tbl>
    <w:p w:rsidR="00630DBB" w:rsidRDefault="00F50A55" w:rsidP="00A169DD">
      <w:pPr>
        <w:jc w:val="both"/>
      </w:pPr>
      <w:r>
        <w:t xml:space="preserve">Based on analysis and calculations from previous meeting </w:t>
      </w:r>
      <w:r>
        <w:fldChar w:fldCharType="begin"/>
      </w:r>
      <w:r>
        <w:instrText xml:space="preserve"> REF _Ref37416294 \r \h </w:instrText>
      </w:r>
      <w:r>
        <w:fldChar w:fldCharType="separate"/>
      </w:r>
      <w:r>
        <w:t>[2]</w:t>
      </w:r>
      <w:r>
        <w:fldChar w:fldCharType="end"/>
      </w:r>
      <w:r>
        <w:t>, we observed that assumptions on HARQ timing are same for PCell in CA and single carrier. Therefore, we suggest to use single carrier assumptions for PCell HARQ configuration to have consistent NR requirements.</w:t>
      </w:r>
    </w:p>
    <w:p w:rsidR="001114C5" w:rsidRDefault="001114C5" w:rsidP="00A169DD">
      <w:pPr>
        <w:jc w:val="both"/>
      </w:pPr>
      <w:r w:rsidRPr="001114C5">
        <w:t>Single carrier</w:t>
      </w:r>
      <w:r>
        <w:t xml:space="preserve"> Rel-15</w:t>
      </w:r>
      <w:r w:rsidRPr="001114C5">
        <w:t xml:space="preserve"> requirements are defined under assumptions that initial transmission and retransmission are scheduled on the same type of TDD slot</w:t>
      </w:r>
      <w:r>
        <w:t xml:space="preserve"> and UL resources in special slot are not used for carrying of ACK/NACK information. Such assumptions were used to simplify tests setup. We suggest to follow Rel-15 assumptions to have </w:t>
      </w:r>
      <w:r>
        <w:lastRenderedPageBreak/>
        <w:t xml:space="preserve">consistent NR requirements in case using of such assumptions does not contradict with some agreements or does not lead to technical issues. </w:t>
      </w:r>
    </w:p>
    <w:p w:rsidR="00C33D3F" w:rsidRPr="00C33D3F" w:rsidRDefault="001114C5" w:rsidP="007275D0">
      <w:pPr>
        <w:jc w:val="both"/>
        <w:rPr>
          <w:lang w:val="en-US"/>
        </w:rPr>
      </w:pPr>
      <w:r>
        <w:t>In 92bis meeting, it was agreed</w:t>
      </w:r>
      <w:r w:rsidR="00CF52CF">
        <w:t xml:space="preserve"> </w:t>
      </w:r>
      <w:r w:rsidR="00CF52CF">
        <w:fldChar w:fldCharType="begin"/>
      </w:r>
      <w:r w:rsidR="00CF52CF">
        <w:instrText xml:space="preserve"> REF _Ref37425672 \r \h </w:instrText>
      </w:r>
      <w:r w:rsidR="00CF52CF">
        <w:fldChar w:fldCharType="separate"/>
      </w:r>
      <w:r w:rsidR="00CF52CF">
        <w:t>[4]</w:t>
      </w:r>
      <w:r w:rsidR="00CF52CF">
        <w:fldChar w:fldCharType="end"/>
      </w:r>
      <w:r>
        <w:t xml:space="preserve"> that scenarios with 16 HARQ process will not be covered in Rel-16 NR CA requirements.</w:t>
      </w:r>
      <w:r w:rsidR="00CF52CF">
        <w:t xml:space="preserve"> Based on our calculations from </w:t>
      </w:r>
      <w:r w:rsidR="00CF52CF">
        <w:fldChar w:fldCharType="begin"/>
      </w:r>
      <w:r w:rsidR="00CF52CF">
        <w:instrText xml:space="preserve"> REF _Ref37416294 \r \h </w:instrText>
      </w:r>
      <w:r w:rsidR="00CF52CF">
        <w:fldChar w:fldCharType="separate"/>
      </w:r>
      <w:r w:rsidR="00CF52CF">
        <w:t>[2]</w:t>
      </w:r>
      <w:r w:rsidR="00CF52CF">
        <w:fldChar w:fldCharType="end"/>
      </w:r>
      <w:r w:rsidR="00CF52CF">
        <w:t xml:space="preserve">, if we assume that initial </w:t>
      </w:r>
      <w:r w:rsidR="00CF52CF" w:rsidRPr="00CF52CF">
        <w:t>transmission and retransmission are scheduled on the same type of TDD slot</w:t>
      </w:r>
      <w:r w:rsidR="00CF52CF">
        <w:t xml:space="preserve"> then only 16 HARQ process can be used for </w:t>
      </w:r>
      <w:r w:rsidR="00CF52CF" w:rsidRPr="00CF52CF">
        <w:t>TDD 15 kHz + TDD 30 kHz CA</w:t>
      </w:r>
      <w:r w:rsidR="00CF52CF">
        <w:t xml:space="preserve"> scenarios </w:t>
      </w:r>
      <w:r w:rsidR="00CF52CF" w:rsidRPr="007275D0">
        <w:t>with 15kHz PCell.</w:t>
      </w:r>
      <w:r w:rsidR="007275D0">
        <w:t xml:space="preserve"> Changing in scheduling of initial </w:t>
      </w:r>
      <w:r w:rsidR="007275D0" w:rsidRPr="00CF52CF">
        <w:t>transmission and retransmission</w:t>
      </w:r>
      <w:r w:rsidR="007275D0">
        <w:t xml:space="preserve"> may lead to performance difference in comparison to single carrier case which has different scheduling assumptions. </w:t>
      </w:r>
      <w:r w:rsidR="00CF52CF" w:rsidRPr="007275D0">
        <w:rPr>
          <w:lang w:val="en-US"/>
        </w:rPr>
        <w:t xml:space="preserve">Therefore, we suggest to check PDSCH performance in </w:t>
      </w:r>
      <w:r w:rsidR="007275D0" w:rsidRPr="007275D0">
        <w:rPr>
          <w:lang w:val="en-US"/>
        </w:rPr>
        <w:t xml:space="preserve">case </w:t>
      </w:r>
      <w:r w:rsidR="007275D0" w:rsidRPr="007275D0">
        <w:t>initial transmission and retransmission are scheduled on the different type of TDD.</w:t>
      </w:r>
      <w:r w:rsidR="00C33D3F" w:rsidRPr="007275D0">
        <w:t xml:space="preserve"> </w:t>
      </w:r>
      <w:r w:rsidR="00F5777A" w:rsidRPr="007275D0">
        <w:t xml:space="preserve">In </w:t>
      </w:r>
      <w:r w:rsidR="00F5777A" w:rsidRPr="007275D0">
        <w:fldChar w:fldCharType="begin"/>
      </w:r>
      <w:r w:rsidR="00F5777A" w:rsidRPr="007275D0">
        <w:instrText xml:space="preserve"> REF _Ref37419852 \h </w:instrText>
      </w:r>
      <w:r w:rsidR="004D671B" w:rsidRPr="007275D0">
        <w:instrText xml:space="preserve"> \* MERGEFORMAT </w:instrText>
      </w:r>
      <w:r w:rsidR="00F5777A" w:rsidRPr="007275D0">
        <w:fldChar w:fldCharType="separate"/>
      </w:r>
      <w:r w:rsidR="00F5777A" w:rsidRPr="007275D0">
        <w:t xml:space="preserve">Figure </w:t>
      </w:r>
      <w:r w:rsidR="00F5777A" w:rsidRPr="007275D0">
        <w:rPr>
          <w:noProof/>
        </w:rPr>
        <w:t>1</w:t>
      </w:r>
      <w:r w:rsidR="00F5777A" w:rsidRPr="007275D0">
        <w:fldChar w:fldCharType="end"/>
      </w:r>
      <w:r w:rsidR="00F5777A" w:rsidRPr="007275D0">
        <w:t xml:space="preserve"> we provide results with PDSCH performance in case we have different assumptions on scheduling of initial transmission and retransmission (i.e. 8 and 16 HARQ </w:t>
      </w:r>
      <w:r w:rsidR="000F6541" w:rsidRPr="007275D0">
        <w:t>– same type of slots, 10 and 12 HARQ – different type of slots</w:t>
      </w:r>
      <w:r w:rsidR="00F5777A" w:rsidRPr="007275D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5777A" w:rsidRPr="00711366" w:rsidTr="00645657">
        <w:tc>
          <w:tcPr>
            <w:tcW w:w="2500" w:type="pct"/>
            <w:shd w:val="clear" w:color="auto" w:fill="auto"/>
          </w:tcPr>
          <w:p w:rsidR="00F5777A" w:rsidRPr="00711366" w:rsidRDefault="00E93CA2" w:rsidP="00645657">
            <w:pPr>
              <w:tabs>
                <w:tab w:val="left" w:pos="1276"/>
              </w:tabs>
              <w:spacing w:line="280" w:lineRule="atLeast"/>
              <w:jc w:val="both"/>
              <w:rPr>
                <w:b/>
              </w:rPr>
            </w:pPr>
            <w:r>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2.7pt">
                  <v:imagedata r:id="rId12" o:title=""/>
                </v:shape>
              </w:pict>
            </w:r>
          </w:p>
        </w:tc>
        <w:tc>
          <w:tcPr>
            <w:tcW w:w="2500" w:type="pct"/>
            <w:shd w:val="clear" w:color="auto" w:fill="auto"/>
          </w:tcPr>
          <w:p w:rsidR="00F5777A" w:rsidRPr="00711366" w:rsidRDefault="00E93CA2" w:rsidP="00645657">
            <w:pPr>
              <w:tabs>
                <w:tab w:val="left" w:pos="1276"/>
              </w:tabs>
              <w:spacing w:line="280" w:lineRule="atLeast"/>
              <w:jc w:val="both"/>
              <w:rPr>
                <w:b/>
              </w:rPr>
            </w:pPr>
            <w:r>
              <w:rPr>
                <w:b/>
              </w:rPr>
              <w:pict>
                <v:shape id="_x0000_i1026" type="#_x0000_t75" style="width:220.85pt;height:165.65pt">
                  <v:imagedata r:id="rId13" o:title=""/>
                </v:shape>
              </w:pict>
            </w:r>
          </w:p>
        </w:tc>
      </w:tr>
      <w:tr w:rsidR="00F5777A" w:rsidRPr="00711366" w:rsidTr="00645657">
        <w:tc>
          <w:tcPr>
            <w:tcW w:w="5000" w:type="pct"/>
            <w:gridSpan w:val="2"/>
            <w:shd w:val="clear" w:color="auto" w:fill="auto"/>
          </w:tcPr>
          <w:p w:rsidR="00F5777A" w:rsidRPr="00711366" w:rsidRDefault="00F5777A" w:rsidP="00645657">
            <w:pPr>
              <w:pStyle w:val="Caption"/>
              <w:spacing w:line="280" w:lineRule="atLeast"/>
              <w:jc w:val="center"/>
              <w:rPr>
                <w:b w:val="0"/>
              </w:rPr>
            </w:pPr>
            <w:bookmarkStart w:id="5" w:name="_Ref37419852"/>
            <w:r w:rsidRPr="00711366">
              <w:t xml:space="preserve">Figure </w:t>
            </w:r>
            <w:r w:rsidRPr="00711366">
              <w:fldChar w:fldCharType="begin"/>
            </w:r>
            <w:r w:rsidRPr="00711366">
              <w:instrText xml:space="preserve"> SEQ Figure \* ARABIC </w:instrText>
            </w:r>
            <w:r w:rsidRPr="00711366">
              <w:fldChar w:fldCharType="separate"/>
            </w:r>
            <w:r w:rsidRPr="00711366">
              <w:rPr>
                <w:noProof/>
              </w:rPr>
              <w:t>1</w:t>
            </w:r>
            <w:r w:rsidRPr="00711366">
              <w:fldChar w:fldCharType="end"/>
            </w:r>
            <w:bookmarkEnd w:id="5"/>
            <w:r w:rsidR="000F6541" w:rsidRPr="00711366">
              <w:t>. PDSCH TDD performance for different HARQ process numbers.</w:t>
            </w:r>
          </w:p>
        </w:tc>
      </w:tr>
    </w:tbl>
    <w:p w:rsidR="00F5777A" w:rsidRPr="00711366" w:rsidRDefault="000F6541" w:rsidP="00711366">
      <w:pPr>
        <w:jc w:val="both"/>
      </w:pPr>
      <w:r w:rsidRPr="00711366">
        <w:t xml:space="preserve">Based on these results, we can conclude that </w:t>
      </w:r>
      <w:r w:rsidR="00711366">
        <w:t xml:space="preserve">PDSCH performance is same for all considered scenarios and there is no difference whether </w:t>
      </w:r>
      <w:r w:rsidR="00711366" w:rsidRPr="00711366">
        <w:t>initial transmission and retransmission are scheduled on the same</w:t>
      </w:r>
      <w:r w:rsidR="00711366">
        <w:t xml:space="preserve"> or different</w:t>
      </w:r>
      <w:r w:rsidR="00711366" w:rsidRPr="00711366">
        <w:t xml:space="preserve"> type of TDD slot</w:t>
      </w:r>
      <w:r w:rsidR="00711366">
        <w:t xml:space="preserve">. Therefore, we suggest to use 12 HARQ process for </w:t>
      </w:r>
      <w:r w:rsidR="00711366" w:rsidRPr="00CF52CF">
        <w:t>TDD 15 kHz + TDD 30 kHz CA</w:t>
      </w:r>
      <w:r w:rsidR="00711366">
        <w:t xml:space="preserve"> scenarios </w:t>
      </w:r>
      <w:r w:rsidR="00711366" w:rsidRPr="007275D0">
        <w:t>with 15kHz PCell</w:t>
      </w:r>
      <w:r w:rsidR="00711366">
        <w:t>.</w:t>
      </w:r>
    </w:p>
    <w:p w:rsidR="005057BD" w:rsidRPr="00711366" w:rsidRDefault="005057BD" w:rsidP="005057BD">
      <w:pPr>
        <w:tabs>
          <w:tab w:val="left" w:pos="1276"/>
        </w:tabs>
        <w:ind w:left="1276" w:hanging="1276"/>
        <w:jc w:val="both"/>
        <w:rPr>
          <w:b/>
        </w:rPr>
      </w:pPr>
      <w:r w:rsidRPr="00711366">
        <w:rPr>
          <w:b/>
        </w:rPr>
        <w:t>Proposal 2:</w:t>
      </w:r>
      <w:r w:rsidRPr="00711366">
        <w:rPr>
          <w:b/>
        </w:rPr>
        <w:tab/>
      </w:r>
      <w:r w:rsidR="00AB518F" w:rsidRPr="00711366">
        <w:rPr>
          <w:b/>
        </w:rPr>
        <w:t>Consider</w:t>
      </w:r>
      <w:r w:rsidRPr="00711366">
        <w:rPr>
          <w:b/>
        </w:rPr>
        <w:t xml:space="preserve"> the following HARQ process configuration for TDD-FDD CA and TDD-TDD CA with different SCSs:</w:t>
      </w:r>
    </w:p>
    <w:p w:rsidR="00A622DB" w:rsidRPr="00711366" w:rsidRDefault="00A622DB" w:rsidP="00A622DB">
      <w:pPr>
        <w:numPr>
          <w:ilvl w:val="0"/>
          <w:numId w:val="18"/>
        </w:numPr>
        <w:tabs>
          <w:tab w:val="left" w:pos="1440"/>
        </w:tabs>
        <w:ind w:left="1440"/>
        <w:jc w:val="both"/>
        <w:rPr>
          <w:b/>
        </w:rPr>
      </w:pPr>
      <w:r w:rsidRPr="00711366">
        <w:rPr>
          <w:b/>
        </w:rPr>
        <w:t>PCell FDD 15kHz + SCell TDD 30kHz: PCell – 4, SCell – 8</w:t>
      </w:r>
    </w:p>
    <w:p w:rsidR="00A622DB" w:rsidRPr="00711366" w:rsidRDefault="00A622DB" w:rsidP="00A622DB">
      <w:pPr>
        <w:numPr>
          <w:ilvl w:val="0"/>
          <w:numId w:val="18"/>
        </w:numPr>
        <w:tabs>
          <w:tab w:val="left" w:pos="1440"/>
        </w:tabs>
        <w:ind w:left="1440"/>
        <w:jc w:val="both"/>
        <w:rPr>
          <w:b/>
        </w:rPr>
      </w:pPr>
      <w:r w:rsidRPr="00711366">
        <w:rPr>
          <w:b/>
        </w:rPr>
        <w:t>PCell TDD 30kHz + SCell FDD 15kHz: PCell – 8, SCell – 8</w:t>
      </w:r>
    </w:p>
    <w:p w:rsidR="005B3041" w:rsidRPr="00711366" w:rsidRDefault="005B3041" w:rsidP="005B3041">
      <w:pPr>
        <w:numPr>
          <w:ilvl w:val="0"/>
          <w:numId w:val="18"/>
        </w:numPr>
        <w:tabs>
          <w:tab w:val="left" w:pos="1440"/>
        </w:tabs>
        <w:ind w:left="1440"/>
        <w:jc w:val="both"/>
        <w:rPr>
          <w:b/>
        </w:rPr>
      </w:pPr>
      <w:r w:rsidRPr="00711366">
        <w:rPr>
          <w:b/>
        </w:rPr>
        <w:t>PCell FDD 15kHz + SCell TDD 15kHz: PCell – 4, SCell – 4</w:t>
      </w:r>
    </w:p>
    <w:p w:rsidR="005B3041" w:rsidRPr="00711366" w:rsidRDefault="005B3041" w:rsidP="005B3041">
      <w:pPr>
        <w:numPr>
          <w:ilvl w:val="0"/>
          <w:numId w:val="18"/>
        </w:numPr>
        <w:tabs>
          <w:tab w:val="left" w:pos="1440"/>
        </w:tabs>
        <w:ind w:left="1440"/>
        <w:jc w:val="both"/>
        <w:rPr>
          <w:b/>
        </w:rPr>
      </w:pPr>
      <w:r w:rsidRPr="00711366">
        <w:rPr>
          <w:b/>
        </w:rPr>
        <w:t>PCell TDD 15kHz + SCell FDD 15kHz: PCell – 8, SCell – 8</w:t>
      </w:r>
    </w:p>
    <w:p w:rsidR="005B3041" w:rsidRPr="00711366" w:rsidRDefault="005B3041" w:rsidP="005B3041">
      <w:pPr>
        <w:numPr>
          <w:ilvl w:val="0"/>
          <w:numId w:val="18"/>
        </w:numPr>
        <w:tabs>
          <w:tab w:val="left" w:pos="1440"/>
        </w:tabs>
        <w:ind w:left="1440"/>
        <w:jc w:val="both"/>
        <w:rPr>
          <w:b/>
        </w:rPr>
      </w:pPr>
      <w:r w:rsidRPr="00711366">
        <w:rPr>
          <w:b/>
        </w:rPr>
        <w:t xml:space="preserve">PCell TDD 15kHz + SCell TDD 30kHz: PCell – 8, SCell – </w:t>
      </w:r>
      <w:r w:rsidR="004D671B" w:rsidRPr="00711366">
        <w:rPr>
          <w:b/>
          <w:lang w:val="en-US"/>
        </w:rPr>
        <w:t>12</w:t>
      </w:r>
    </w:p>
    <w:p w:rsidR="005B3041" w:rsidRPr="00711366" w:rsidRDefault="005B3041" w:rsidP="005B3041">
      <w:pPr>
        <w:numPr>
          <w:ilvl w:val="0"/>
          <w:numId w:val="18"/>
        </w:numPr>
        <w:tabs>
          <w:tab w:val="left" w:pos="1440"/>
        </w:tabs>
        <w:ind w:left="1440"/>
        <w:jc w:val="both"/>
        <w:rPr>
          <w:b/>
        </w:rPr>
      </w:pPr>
      <w:r w:rsidRPr="00711366">
        <w:rPr>
          <w:b/>
        </w:rPr>
        <w:t>PCell TDD 30kHz + SCell TDD 15kHz: PCell – 8, SCell – 8</w:t>
      </w:r>
    </w:p>
    <w:p w:rsidR="008D3CD6" w:rsidRPr="00414EF6" w:rsidRDefault="008D3CD6" w:rsidP="00414EF6">
      <w:pPr>
        <w:pStyle w:val="Heading2"/>
      </w:pPr>
      <w:r w:rsidRPr="00414EF6">
        <w:t>Test applicability rule</w:t>
      </w:r>
    </w:p>
    <w:p w:rsidR="008D3CD6" w:rsidRPr="00A622DB" w:rsidRDefault="00853B16" w:rsidP="00A622DB">
      <w:pPr>
        <w:jc w:val="both"/>
      </w:pPr>
      <w:r w:rsidRPr="00837E76">
        <w:t>In the previous RAN4 meeting the following</w:t>
      </w:r>
      <w:r w:rsidR="008020DC">
        <w:t xml:space="preserve"> agreements were reached on</w:t>
      </w:r>
      <w:r>
        <w:t xml:space="preserve">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3CD6" w:rsidTr="00B437EF">
        <w:tc>
          <w:tcPr>
            <w:tcW w:w="9855" w:type="dxa"/>
            <w:shd w:val="clear" w:color="auto" w:fill="auto"/>
          </w:tcPr>
          <w:p w:rsidR="001B1BCF" w:rsidRPr="001B1BCF" w:rsidRDefault="001B1BCF" w:rsidP="001B1BCF">
            <w:pPr>
              <w:numPr>
                <w:ilvl w:val="0"/>
                <w:numId w:val="8"/>
              </w:numPr>
              <w:tabs>
                <w:tab w:val="num" w:pos="2880"/>
              </w:tabs>
              <w:spacing w:before="60" w:after="60" w:line="280" w:lineRule="atLeast"/>
              <w:jc w:val="both"/>
              <w:rPr>
                <w:i/>
                <w:lang w:val="en-US"/>
              </w:rPr>
            </w:pPr>
            <w:r w:rsidRPr="001B1BCF">
              <w:rPr>
                <w:i/>
              </w:rPr>
              <w:t>Numerology in each CA duplex mode</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1:</w:t>
            </w:r>
          </w:p>
          <w:p w:rsidR="001B1BCF" w:rsidRPr="001B1BCF" w:rsidRDefault="001B1BCF" w:rsidP="001B1BCF">
            <w:pPr>
              <w:numPr>
                <w:ilvl w:val="2"/>
                <w:numId w:val="8"/>
              </w:numPr>
              <w:spacing w:before="60" w:after="60" w:line="280" w:lineRule="atLeast"/>
              <w:jc w:val="both"/>
              <w:rPr>
                <w:i/>
                <w:lang w:val="en-US"/>
              </w:rPr>
            </w:pPr>
            <w:r w:rsidRPr="001B1BCF">
              <w:rPr>
                <w:i/>
              </w:rPr>
              <w:t>Test #1: FDD 15 kHz + FDD 15 kHz</w:t>
            </w:r>
          </w:p>
          <w:p w:rsidR="001B1BCF" w:rsidRPr="001B1BCF" w:rsidRDefault="001B1BCF" w:rsidP="001B1BCF">
            <w:pPr>
              <w:numPr>
                <w:ilvl w:val="2"/>
                <w:numId w:val="8"/>
              </w:numPr>
              <w:spacing w:before="60" w:after="60" w:line="280" w:lineRule="atLeast"/>
              <w:jc w:val="both"/>
              <w:rPr>
                <w:i/>
                <w:lang w:val="en-US"/>
              </w:rPr>
            </w:pPr>
            <w:r w:rsidRPr="001B1BCF">
              <w:rPr>
                <w:i/>
              </w:rPr>
              <w:t>Test #2: FDD 15 kHz + TDD 30 kHz, in case UE supports different SCS on different carriers for FDD-TDD CA, otherwise FDD 15 kHz + TDD 15 kHz</w:t>
            </w:r>
          </w:p>
          <w:p w:rsidR="001B1BCF" w:rsidRPr="001B1BCF" w:rsidRDefault="001B1BCF" w:rsidP="001B1BCF">
            <w:pPr>
              <w:numPr>
                <w:ilvl w:val="2"/>
                <w:numId w:val="8"/>
              </w:numPr>
              <w:spacing w:before="60" w:after="60" w:line="280" w:lineRule="atLeast"/>
              <w:jc w:val="both"/>
              <w:rPr>
                <w:i/>
                <w:lang w:val="en-US"/>
              </w:rPr>
            </w:pPr>
            <w:r w:rsidRPr="001B1BCF">
              <w:rPr>
                <w:i/>
              </w:rPr>
              <w:t>Test #3: TDD 30 kHz + TDD 30 kHz</w:t>
            </w:r>
          </w:p>
          <w:p w:rsidR="001B1BCF" w:rsidRPr="001B1BCF" w:rsidRDefault="001B1BCF" w:rsidP="001B1BCF">
            <w:pPr>
              <w:numPr>
                <w:ilvl w:val="2"/>
                <w:numId w:val="8"/>
              </w:numPr>
              <w:spacing w:before="60" w:after="60" w:line="280" w:lineRule="atLeast"/>
              <w:jc w:val="both"/>
              <w:rPr>
                <w:i/>
                <w:lang w:val="en-US"/>
              </w:rPr>
            </w:pPr>
            <w:r w:rsidRPr="001B1BCF">
              <w:rPr>
                <w:i/>
              </w:rPr>
              <w:t>Test #4: TDD 15 kHz + TDD 30 kHz</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2:</w:t>
            </w:r>
          </w:p>
          <w:p w:rsidR="001B1BCF" w:rsidRPr="001B1BCF" w:rsidRDefault="001B1BCF" w:rsidP="001B1BCF">
            <w:pPr>
              <w:numPr>
                <w:ilvl w:val="2"/>
                <w:numId w:val="8"/>
              </w:numPr>
              <w:spacing w:before="60" w:after="60" w:line="280" w:lineRule="atLeast"/>
              <w:jc w:val="both"/>
              <w:rPr>
                <w:i/>
                <w:lang w:val="en-US"/>
              </w:rPr>
            </w:pPr>
            <w:r w:rsidRPr="001B1BCF">
              <w:rPr>
                <w:i/>
              </w:rPr>
              <w:t>Test #1: FDD 15 kHz + FDD 15 kHz</w:t>
            </w:r>
          </w:p>
          <w:p w:rsidR="001B1BCF" w:rsidRPr="001B1BCF" w:rsidRDefault="001B1BCF" w:rsidP="001B1BCF">
            <w:pPr>
              <w:numPr>
                <w:ilvl w:val="2"/>
                <w:numId w:val="8"/>
              </w:numPr>
              <w:spacing w:before="60" w:after="60" w:line="280" w:lineRule="atLeast"/>
              <w:jc w:val="both"/>
              <w:rPr>
                <w:i/>
                <w:lang w:val="en-US"/>
              </w:rPr>
            </w:pPr>
            <w:r w:rsidRPr="001B1BCF">
              <w:rPr>
                <w:i/>
              </w:rPr>
              <w:lastRenderedPageBreak/>
              <w:t>Test #2: FDD 15 kHz + TDD 30 kHz, in case UE supports different SCS on different carriers for FDD-TDD CA, otherwise FDD 15 kHz + TDD 15 kHz</w:t>
            </w:r>
          </w:p>
          <w:p w:rsidR="001B1BCF" w:rsidRPr="001B1BCF" w:rsidRDefault="001B1BCF" w:rsidP="001B1BCF">
            <w:pPr>
              <w:numPr>
                <w:ilvl w:val="2"/>
                <w:numId w:val="8"/>
              </w:numPr>
              <w:spacing w:before="60" w:after="60" w:line="280" w:lineRule="atLeast"/>
              <w:jc w:val="both"/>
              <w:rPr>
                <w:i/>
                <w:lang w:val="en-US"/>
              </w:rPr>
            </w:pPr>
            <w:r w:rsidRPr="001B1BCF">
              <w:rPr>
                <w:i/>
              </w:rPr>
              <w:t>Test #3: TDD 15 kHz + TDD 30 kHz, in case UE supports different SCS on different carriers for TDD-TDD CA, otherwise TDD 30 kHz + TDD 30 kHz</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Categorizing of CA capabilities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 xml:space="preserve">Option 1: Define different capabilities for intra-band contiguous CA, intra-band non-contiguous CA and inter-band CA with different numbers of bands. </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2: Define different capabilities for intra-band contiguous CA, intra-band non-contiguous CA and inter-band CA.</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 xml:space="preserve">Companies to bring proposals on the demod spec structure for CA, with the motivation to minimize future maintenance. </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Test of different CA capabilities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1: Test intra-band contiguous CA, intra-band non-contiguous CA and inter-band CA with the largest number of bands.</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2: Test intra-band contiguous CA, intra-band non-contiguous CA and inter-band CA.</w:t>
            </w:r>
          </w:p>
          <w:p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3: Test all the supported CA capabilities, including intra-band contiguous CA, intra-band non-contiguous CA and inter-band CA with different numbers of bands.</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 xml:space="preserve">Selection of CA configuration(s) and CBW combination </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Further discuss by taking into account:</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w:t>
            </w:r>
            <w:r w:rsidRPr="008020DC">
              <w:rPr>
                <w:i/>
                <w:iCs/>
                <w:lang w:val="en-US"/>
              </w:rPr>
              <w:t>supportedSubCarrierSpacingDL</w:t>
            </w:r>
            <w:r w:rsidRPr="008020DC">
              <w:rPr>
                <w:i/>
                <w:lang w:val="en-US"/>
              </w:rPr>
              <w:t xml:space="preserve">, </w:t>
            </w:r>
            <w:r w:rsidRPr="008020DC">
              <w:rPr>
                <w:i/>
                <w:iCs/>
                <w:lang w:val="en-US"/>
              </w:rPr>
              <w:t>maxNumberMIMO-LayersPDSCH</w:t>
            </w:r>
            <w:r w:rsidRPr="008020DC">
              <w:rPr>
                <w:i/>
                <w:lang w:val="en-US"/>
              </w:rPr>
              <w:t xml:space="preserve"> and </w:t>
            </w:r>
            <w:r w:rsidRPr="008020DC">
              <w:rPr>
                <w:i/>
                <w:iCs/>
                <w:lang w:val="en-US"/>
              </w:rPr>
              <w:t>supportedModulationOrderDL</w:t>
            </w:r>
            <w:r w:rsidRPr="008020DC">
              <w:rPr>
                <w:i/>
                <w:lang w:val="en-US"/>
              </w:rPr>
              <w:t xml:space="preserve"> are reported for each CC and </w:t>
            </w:r>
            <w:r w:rsidRPr="008020DC">
              <w:rPr>
                <w:i/>
                <w:iCs/>
                <w:lang w:val="en-US"/>
              </w:rPr>
              <w:t>scalingFactor</w:t>
            </w:r>
            <w:r w:rsidRPr="008020DC">
              <w:rPr>
                <w:i/>
                <w:lang w:val="en-US"/>
              </w:rPr>
              <w:t xml:space="preserve"> are reported per band for FR1 and FR2.</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testable SNR for FR2. </w:t>
            </w:r>
          </w:p>
        </w:tc>
      </w:tr>
    </w:tbl>
    <w:p w:rsidR="00AD6F0D" w:rsidRPr="00A622DB" w:rsidRDefault="001B1BCF" w:rsidP="00A622DB">
      <w:pPr>
        <w:jc w:val="both"/>
        <w:rPr>
          <w:b/>
          <w:bCs/>
          <w:u w:val="single"/>
          <w:lang w:val="en-US"/>
        </w:rPr>
      </w:pPr>
      <w:r w:rsidRPr="001B1BCF">
        <w:rPr>
          <w:b/>
          <w:bCs/>
          <w:u w:val="single"/>
          <w:lang w:val="en-US"/>
        </w:rPr>
        <w:lastRenderedPageBreak/>
        <w:t>Numerology in each CA duplex mode</w:t>
      </w:r>
    </w:p>
    <w:p w:rsidR="00AD6F0D" w:rsidRDefault="00AD6F0D" w:rsidP="00A622DB">
      <w:pPr>
        <w:jc w:val="both"/>
      </w:pPr>
      <w:r w:rsidRPr="00711366">
        <w:t>From the previous meeting we have two options on testing of different scenarios with different numerologies. The difference of these options is whether to test both TDD</w:t>
      </w:r>
      <w:r w:rsidR="002520A6">
        <w:t>-TDD CA</w:t>
      </w:r>
      <w:r w:rsidRPr="00711366">
        <w:t xml:space="preserve"> scenarios with same and different numerologies (</w:t>
      </w:r>
      <w:r w:rsidR="001B1BCF" w:rsidRPr="00711366">
        <w:t>TDD 15 kHz + TDD 30 kHz</w:t>
      </w:r>
      <w:r w:rsidRPr="00711366">
        <w:t xml:space="preserve"> and </w:t>
      </w:r>
      <w:r w:rsidR="001B1BCF" w:rsidRPr="00711366">
        <w:t>TDD 30 kHz + TDD 30 kHz</w:t>
      </w:r>
      <w:r w:rsidRPr="00711366">
        <w:t xml:space="preserve">) or test only one scenario. Based on our understanding, from processing point of view there is no fundamental difference for these scenarios. Therefore, if UE support scenarios with different SCS on different CCs then </w:t>
      </w:r>
      <w:r w:rsidR="00175965" w:rsidRPr="00711366">
        <w:t xml:space="preserve">only TDD 15 kHz + TDD 30 kHz scenario can be tested and </w:t>
      </w:r>
      <w:r w:rsidRPr="00711366">
        <w:t xml:space="preserve">there are not benefits </w:t>
      </w:r>
      <w:r w:rsidR="00175965" w:rsidRPr="00711366">
        <w:t>to test additional scenarios TDD 30 kHz + TDD 30 kHz. Therefore, we propose to consider Option 2 to reduce number of tests and have sufficient test coverage.</w:t>
      </w:r>
    </w:p>
    <w:p w:rsidR="0044289C" w:rsidRDefault="0044289C" w:rsidP="0044289C">
      <w:pPr>
        <w:tabs>
          <w:tab w:val="left" w:pos="1276"/>
        </w:tabs>
        <w:ind w:left="1276" w:hanging="1276"/>
        <w:jc w:val="both"/>
        <w:rPr>
          <w:b/>
          <w:lang w:val="en-US"/>
        </w:rPr>
      </w:pPr>
      <w:r w:rsidRPr="006317DB">
        <w:rPr>
          <w:b/>
        </w:rPr>
        <w:t xml:space="preserve">Proposal </w:t>
      </w:r>
      <w:r w:rsidR="00711366">
        <w:rPr>
          <w:b/>
        </w:rPr>
        <w:t>3</w:t>
      </w:r>
      <w:r w:rsidRPr="006317DB">
        <w:rPr>
          <w:b/>
        </w:rPr>
        <w:t>:</w:t>
      </w:r>
      <w:r w:rsidRPr="006317DB">
        <w:rPr>
          <w:b/>
        </w:rPr>
        <w:tab/>
        <w:t xml:space="preserve">Consider </w:t>
      </w:r>
      <w:r w:rsidRPr="006317DB">
        <w:rPr>
          <w:b/>
          <w:lang w:val="en-US"/>
        </w:rPr>
        <w:t xml:space="preserve">the </w:t>
      </w:r>
      <w:r>
        <w:rPr>
          <w:b/>
          <w:lang w:val="en-US"/>
        </w:rPr>
        <w:t>following list of scenarios for testing with different duplex mode and numerologies:</w:t>
      </w:r>
    </w:p>
    <w:p w:rsidR="001B1BCF" w:rsidRPr="001B1BCF" w:rsidRDefault="001B1BCF" w:rsidP="0044289C">
      <w:pPr>
        <w:numPr>
          <w:ilvl w:val="0"/>
          <w:numId w:val="18"/>
        </w:numPr>
        <w:tabs>
          <w:tab w:val="left" w:pos="1440"/>
        </w:tabs>
        <w:ind w:left="1440"/>
        <w:jc w:val="both"/>
        <w:rPr>
          <w:b/>
        </w:rPr>
      </w:pPr>
      <w:r w:rsidRPr="001B1BCF">
        <w:rPr>
          <w:b/>
        </w:rPr>
        <w:t>Test #1: FDD 15 kHz + FDD 15 kHz</w:t>
      </w:r>
    </w:p>
    <w:p w:rsidR="001B1BCF" w:rsidRPr="001B1BCF" w:rsidRDefault="001B1BCF" w:rsidP="0044289C">
      <w:pPr>
        <w:numPr>
          <w:ilvl w:val="0"/>
          <w:numId w:val="18"/>
        </w:numPr>
        <w:tabs>
          <w:tab w:val="left" w:pos="1440"/>
        </w:tabs>
        <w:ind w:left="1440"/>
        <w:jc w:val="both"/>
        <w:rPr>
          <w:b/>
        </w:rPr>
      </w:pPr>
      <w:r w:rsidRPr="001B1BCF">
        <w:rPr>
          <w:b/>
        </w:rPr>
        <w:t>Test #2: FDD 15 kHz + TDD 30 kHz, in case UE supports different SCS on different carriers for FDD-TDD CA, otherwise FDD 15 kHz + TDD 15 kHz</w:t>
      </w:r>
    </w:p>
    <w:p w:rsidR="001B1BCF" w:rsidRPr="001B1BCF" w:rsidRDefault="001B1BCF" w:rsidP="0044289C">
      <w:pPr>
        <w:numPr>
          <w:ilvl w:val="0"/>
          <w:numId w:val="18"/>
        </w:numPr>
        <w:tabs>
          <w:tab w:val="left" w:pos="1440"/>
        </w:tabs>
        <w:ind w:left="1440"/>
        <w:jc w:val="both"/>
        <w:rPr>
          <w:b/>
        </w:rPr>
      </w:pPr>
      <w:r w:rsidRPr="001B1BCF">
        <w:rPr>
          <w:b/>
        </w:rPr>
        <w:t>Test #3: TDD 15 kHz + TDD 30 kHz, in case UE supports different SCS on different carriers for TDD-TDD CA, otherwise TDD 30 kHz + TDD 30 kHz</w:t>
      </w:r>
    </w:p>
    <w:p w:rsidR="00551E79" w:rsidRPr="00A622DB" w:rsidRDefault="00502B09" w:rsidP="00A622DB">
      <w:pPr>
        <w:jc w:val="both"/>
        <w:rPr>
          <w:b/>
          <w:bCs/>
          <w:u w:val="single"/>
          <w:lang w:val="en-US"/>
        </w:rPr>
      </w:pPr>
      <w:r w:rsidRPr="00A622DB">
        <w:rPr>
          <w:b/>
          <w:bCs/>
          <w:u w:val="single"/>
          <w:lang w:val="en-US"/>
        </w:rPr>
        <w:t>Categorizing of CA capabilities</w:t>
      </w:r>
    </w:p>
    <w:p w:rsidR="00230D7B" w:rsidRPr="00B44E8F" w:rsidRDefault="0066712F" w:rsidP="00A622DB">
      <w:pPr>
        <w:jc w:val="both"/>
      </w:pPr>
      <w:r w:rsidRPr="00B44E8F">
        <w:t>At current stage, the following CA capabilities are defined for LTE Normal CA requirements for scenarios with different number of CCs: Intra-band contiguous CA, Intra-band non-contiguous CA and Inter-band CA with different number of bands</w:t>
      </w:r>
      <w:r w:rsidR="00F31597" w:rsidRPr="00B44E8F">
        <w:t xml:space="preserve">. </w:t>
      </w:r>
      <w:r w:rsidR="00230D7B" w:rsidRPr="00B44E8F">
        <w:t xml:space="preserve">Such categorizing of CA capabilities is aligned with RF definition. We suggest to consider same approach as for LTE and align categorizing of </w:t>
      </w:r>
      <w:r w:rsidR="00883D70" w:rsidRPr="00B44E8F">
        <w:t xml:space="preserve">NR </w:t>
      </w:r>
      <w:r w:rsidR="00230D7B" w:rsidRPr="00B44E8F">
        <w:t>CA capabilities with RF specification.</w:t>
      </w:r>
      <w:r w:rsidR="00B44E8F" w:rsidRPr="00B44E8F">
        <w:t xml:space="preserve"> Same time, we suggest to consider different from LTE approach for </w:t>
      </w:r>
      <w:r w:rsidR="00B44E8F">
        <w:t>CA capability</w:t>
      </w:r>
      <w:r w:rsidR="00B44E8F" w:rsidRPr="00B44E8F">
        <w:t xml:space="preserve"> definition in TS</w:t>
      </w:r>
      <w:r w:rsidR="00B44E8F">
        <w:t xml:space="preserve">, to avoid regular maintenance of these requirements once new CA configuration are defined in RF specifications (38.101-1 and 38.101-2). One of the possible </w:t>
      </w:r>
      <w:r w:rsidR="00A622DB">
        <w:t>solutions</w:t>
      </w:r>
      <w:r w:rsidR="00790270">
        <w:t xml:space="preserve"> is to add references to sections 5.2A.1 and 5.5A.1 for FR1 intra-band continues CA capability, which contain all required information about supported CA scenarios. Same approach can be used for other CA capabilities.</w:t>
      </w:r>
    </w:p>
    <w:p w:rsidR="0044289C" w:rsidRPr="006317DB" w:rsidRDefault="0044289C" w:rsidP="0044289C">
      <w:pPr>
        <w:tabs>
          <w:tab w:val="left" w:pos="1276"/>
        </w:tabs>
        <w:ind w:left="1276" w:hanging="1276"/>
        <w:jc w:val="both"/>
        <w:rPr>
          <w:b/>
        </w:rPr>
      </w:pPr>
      <w:r w:rsidRPr="006317DB">
        <w:rPr>
          <w:b/>
        </w:rPr>
        <w:t xml:space="preserve">Proposal </w:t>
      </w:r>
      <w:r w:rsidR="00711366">
        <w:rPr>
          <w:b/>
        </w:rPr>
        <w:t>4</w:t>
      </w:r>
      <w:r w:rsidRPr="006317DB">
        <w:rPr>
          <w:b/>
        </w:rPr>
        <w:t>:</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rsidR="00502B09" w:rsidRPr="00A622DB" w:rsidRDefault="00502B09" w:rsidP="00A622DB">
      <w:pPr>
        <w:jc w:val="both"/>
        <w:rPr>
          <w:b/>
          <w:bCs/>
          <w:u w:val="single"/>
          <w:lang w:val="en-US"/>
        </w:rPr>
      </w:pPr>
      <w:r w:rsidRPr="00A622DB">
        <w:rPr>
          <w:b/>
          <w:bCs/>
          <w:u w:val="single"/>
          <w:lang w:val="en-US"/>
        </w:rPr>
        <w:lastRenderedPageBreak/>
        <w:t>T</w:t>
      </w:r>
      <w:r w:rsidR="007864DC" w:rsidRPr="00A622DB">
        <w:rPr>
          <w:b/>
          <w:bCs/>
          <w:u w:val="single"/>
          <w:lang w:val="en-US"/>
        </w:rPr>
        <w:t>est</w:t>
      </w:r>
      <w:r w:rsidRPr="00A622DB">
        <w:rPr>
          <w:b/>
          <w:bCs/>
          <w:u w:val="single"/>
          <w:lang w:val="en-US"/>
        </w:rPr>
        <w:t>ing</w:t>
      </w:r>
      <w:r w:rsidR="007864DC" w:rsidRPr="00A622DB">
        <w:rPr>
          <w:b/>
          <w:bCs/>
          <w:u w:val="single"/>
          <w:lang w:val="en-US"/>
        </w:rPr>
        <w:t xml:space="preserve"> of different CA capabilities</w:t>
      </w:r>
    </w:p>
    <w:p w:rsidR="0066712F" w:rsidRPr="00A622DB" w:rsidRDefault="00F31597" w:rsidP="00A622DB">
      <w:pPr>
        <w:jc w:val="both"/>
      </w:pPr>
      <w:r w:rsidRPr="00790270">
        <w:t>Depending o</w:t>
      </w:r>
      <w:r w:rsidR="008353E9" w:rsidRPr="00790270">
        <w:t>n</w:t>
      </w:r>
      <w:r w:rsidRPr="00790270">
        <w:t xml:space="preserve"> scenarios, </w:t>
      </w:r>
      <w:r w:rsidR="008353E9" w:rsidRPr="00790270">
        <w:t xml:space="preserve">LTE </w:t>
      </w:r>
      <w:r w:rsidRPr="00790270">
        <w:t xml:space="preserve">UE is tested for each or any one supported CA capability. </w:t>
      </w:r>
      <w:r w:rsidR="00502B09" w:rsidRPr="00790270">
        <w:t xml:space="preserve">We think that it is rather important to defined CA requirements with testing on all CA scenarios, i.e. contiguous Intra-band, non-contiguous Intra-band and Inter-band. Same time, </w:t>
      </w:r>
      <w:r w:rsidRPr="00790270">
        <w:t>we think that it</w:t>
      </w:r>
      <w:r w:rsidR="00F032D4" w:rsidRPr="00790270">
        <w:t xml:space="preserve"> is</w:t>
      </w:r>
      <w:r w:rsidRPr="00790270">
        <w:t xml:space="preserve"> redundant to test UE for multiple Inter-band CA</w:t>
      </w:r>
      <w:r w:rsidR="00883D70" w:rsidRPr="00790270">
        <w:t xml:space="preserve"> scenarios</w:t>
      </w:r>
      <w:r w:rsidRPr="00790270">
        <w:t xml:space="preserve"> with different number of bands and it </w:t>
      </w:r>
      <w:r w:rsidR="00502B09" w:rsidRPr="00790270">
        <w:t>can</w:t>
      </w:r>
      <w:r w:rsidRPr="00790270">
        <w:t xml:space="preserve"> be sufficient to test only for Inter-band CA scenarios with the highest number of bands. </w:t>
      </w:r>
      <w:r w:rsidR="00790270">
        <w:t xml:space="preserve">Such approach will allow to test UE which support CA with X band and X CCs for full inter-band CA scenario. </w:t>
      </w:r>
      <w:r w:rsidR="006317DB">
        <w:t>Same time</w:t>
      </w:r>
      <w:r w:rsidR="00790270">
        <w:t xml:space="preserve">, </w:t>
      </w:r>
      <w:r w:rsidR="006317DB">
        <w:t xml:space="preserve">testing for CA scenario with Y band and X CCs (where Y &lt; X) leads to testing to mixed CA scenarios (intra-band + inter-band). In this case, dedicated testing of intra-band looks rather redundant. </w:t>
      </w:r>
      <w:r w:rsidR="006317DB" w:rsidRPr="00A622DB">
        <w:t xml:space="preserve">Therefore, we suggest to test </w:t>
      </w:r>
      <w:r w:rsidR="006317DB" w:rsidRPr="00790270">
        <w:t>contiguous Intra-band, non-contiguous Intra-band and Inter-band</w:t>
      </w:r>
      <w:r w:rsidR="006317DB">
        <w:t xml:space="preserve"> with maximum number of bands</w:t>
      </w:r>
      <w:r w:rsidR="006317DB" w:rsidRPr="00A622DB">
        <w:t xml:space="preserve"> to have rather good balance between test coverage and number of test.</w:t>
      </w:r>
    </w:p>
    <w:p w:rsidR="0044289C" w:rsidRPr="000D2292" w:rsidRDefault="0044289C" w:rsidP="0044289C">
      <w:pPr>
        <w:tabs>
          <w:tab w:val="left" w:pos="1276"/>
        </w:tabs>
        <w:ind w:left="1276" w:hanging="1276"/>
        <w:jc w:val="both"/>
        <w:rPr>
          <w:b/>
        </w:rPr>
      </w:pPr>
      <w:r w:rsidRPr="006317DB">
        <w:rPr>
          <w:b/>
        </w:rPr>
        <w:t xml:space="preserve">Proposal </w:t>
      </w:r>
      <w:r w:rsidR="00711366">
        <w:rPr>
          <w:b/>
        </w:rPr>
        <w:t>5</w:t>
      </w:r>
      <w:r w:rsidRPr="006317DB">
        <w:rPr>
          <w:b/>
        </w:rPr>
        <w:t>:</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F31597" w:rsidRPr="00A622DB" w:rsidRDefault="00C453B8" w:rsidP="00A622DB">
      <w:pPr>
        <w:jc w:val="both"/>
        <w:rPr>
          <w:b/>
          <w:bCs/>
          <w:u w:val="single"/>
          <w:lang w:val="en-US"/>
        </w:rPr>
      </w:pPr>
      <w:r w:rsidRPr="00A622DB">
        <w:rPr>
          <w:b/>
          <w:bCs/>
          <w:u w:val="single"/>
          <w:lang w:val="en-US"/>
        </w:rPr>
        <w:t>S</w:t>
      </w:r>
      <w:r w:rsidR="00F942C6" w:rsidRPr="00A622DB">
        <w:rPr>
          <w:b/>
          <w:bCs/>
          <w:u w:val="single"/>
          <w:lang w:val="en-US"/>
        </w:rPr>
        <w:t>election of CA configuration</w:t>
      </w:r>
      <w:r w:rsidRPr="00A622DB">
        <w:rPr>
          <w:b/>
          <w:bCs/>
          <w:u w:val="single"/>
          <w:lang w:val="en-US"/>
        </w:rPr>
        <w:t xml:space="preserve"> for testing</w:t>
      </w:r>
    </w:p>
    <w:p w:rsidR="006A6CD8" w:rsidRPr="00333D73" w:rsidRDefault="00F032D4" w:rsidP="00A622DB">
      <w:pPr>
        <w:jc w:val="both"/>
      </w:pPr>
      <w:r w:rsidRPr="006612E9">
        <w:t>In the previous RAN4 meeting</w:t>
      </w:r>
      <w:r w:rsidR="00887A19" w:rsidRPr="006612E9">
        <w:t xml:space="preserve"> </w:t>
      </w:r>
      <w:r w:rsidR="00887A19" w:rsidRPr="006612E9">
        <w:fldChar w:fldCharType="begin"/>
      </w:r>
      <w:r w:rsidR="00887A19" w:rsidRPr="006612E9">
        <w:instrText xml:space="preserve"> REF _Ref19786210 \n \h </w:instrText>
      </w:r>
      <w:r w:rsidR="004E21E3" w:rsidRPr="006612E9">
        <w:instrText xml:space="preserve"> \* MERGEFORMAT </w:instrText>
      </w:r>
      <w:r w:rsidR="00887A19" w:rsidRPr="006612E9">
        <w:fldChar w:fldCharType="separate"/>
      </w:r>
      <w:r w:rsidR="00887A19" w:rsidRPr="006612E9">
        <w:t>[1]</w:t>
      </w:r>
      <w:r w:rsidR="00887A19" w:rsidRPr="006612E9">
        <w:fldChar w:fldCharType="end"/>
      </w:r>
      <w:r w:rsidRPr="006612E9">
        <w:t xml:space="preserve"> it was agreed that CA </w:t>
      </w:r>
      <w:r w:rsidR="006612E9" w:rsidRPr="006612E9">
        <w:t xml:space="preserve">configuration(s) and CBW for testing should be selected taking into account UE capability signalling on supported SCS, maximum supported number of MIMO layers, maximum supported </w:t>
      </w:r>
      <w:r w:rsidR="006612E9" w:rsidRPr="00333D73">
        <w:t>modulation order, scaling factor and testable SNR limitations in FR2.</w:t>
      </w:r>
      <w:r w:rsidR="00887A19" w:rsidRPr="00333D73">
        <w:t xml:space="preserve"> Therefore, as the first step, we suggest to select CA configuration with maximum number of CC</w:t>
      </w:r>
      <w:r w:rsidR="006A6CD8" w:rsidRPr="00333D73">
        <w:t>s</w:t>
      </w:r>
      <w:r w:rsidR="00887A19" w:rsidRPr="00333D73">
        <w:t xml:space="preserve"> where UE supports SCS used for requirements definition.</w:t>
      </w:r>
    </w:p>
    <w:p w:rsidR="00230D7B" w:rsidRPr="00333D73" w:rsidRDefault="006A6CD8" w:rsidP="00A622DB">
      <w:pPr>
        <w:jc w:val="both"/>
      </w:pPr>
      <w:r w:rsidRPr="00A622DB">
        <w:t xml:space="preserve">In the </w:t>
      </w:r>
      <w:r w:rsidR="00095A47" w:rsidRPr="00A622DB">
        <w:t>next</w:t>
      </w:r>
      <w:r w:rsidRPr="00A622DB">
        <w:t xml:space="preserve"> step</w:t>
      </w:r>
      <w:r w:rsidR="00095A47" w:rsidRPr="00A622DB">
        <w:t>s</w:t>
      </w:r>
      <w:r w:rsidRPr="00333D73">
        <w:t xml:space="preserve"> we need to take into account that requirements are defined for fixed FRC</w:t>
      </w:r>
      <w:r w:rsidR="00095A47" w:rsidRPr="00333D73">
        <w:t>. First,</w:t>
      </w:r>
      <w:r w:rsidRPr="00333D73">
        <w:t xml:space="preserve"> we need to ensure that data rate during the test does not exceed maximum supported data rate (calculated </w:t>
      </w:r>
      <w:r w:rsidR="00095A47" w:rsidRPr="00333D73">
        <w:t>based on equation from TS 38.306</w:t>
      </w:r>
      <w:r w:rsidR="00160D15" w:rsidRPr="00333D73">
        <w:t xml:space="preserve"> </w:t>
      </w:r>
      <w:r w:rsidR="00160D15" w:rsidRPr="00333D73">
        <w:fldChar w:fldCharType="begin"/>
      </w:r>
      <w:r w:rsidR="00160D15" w:rsidRPr="00333D73">
        <w:instrText xml:space="preserve"> REF _Ref23949876 \n \h </w:instrText>
      </w:r>
      <w:r w:rsidR="004E21E3" w:rsidRPr="00333D73">
        <w:instrText xml:space="preserve"> \* MERGEFORMAT </w:instrText>
      </w:r>
      <w:r w:rsidR="00160D15" w:rsidRPr="00333D73">
        <w:fldChar w:fldCharType="separate"/>
      </w:r>
      <w:r w:rsidR="00F50A55">
        <w:t>[4]</w:t>
      </w:r>
      <w:r w:rsidR="00160D15" w:rsidRPr="00333D73">
        <w:fldChar w:fldCharType="end"/>
      </w:r>
      <w:r w:rsidR="00095A47" w:rsidRPr="00333D73">
        <w:t xml:space="preserve"> Section 4.1.2</w:t>
      </w:r>
      <w:r w:rsidRPr="00333D73">
        <w:t>)</w:t>
      </w:r>
      <w:r w:rsidR="00095A47" w:rsidRPr="00333D73">
        <w:t>. Second, it is important to select CA configuration which contains CCs with support of number of MIMO layer specified for requirements.</w:t>
      </w:r>
    </w:p>
    <w:p w:rsidR="00095A47" w:rsidRPr="00333D73" w:rsidRDefault="00095A47" w:rsidP="00A622DB">
      <w:pPr>
        <w:jc w:val="both"/>
      </w:pPr>
      <w:r w:rsidRPr="00333D73">
        <w:t xml:space="preserve">After selection of CA configurations where UE supports required SCS, Number of MIMO layers and Data Rate, </w:t>
      </w:r>
      <w:r w:rsidR="0039782A" w:rsidRPr="00333D73">
        <w:t>further dow</w:t>
      </w:r>
      <w:r w:rsidR="003A288B" w:rsidRPr="00333D73">
        <w:t>n</w:t>
      </w:r>
      <w:r w:rsidR="0039782A" w:rsidRPr="00333D73">
        <w:t xml:space="preserve">selection </w:t>
      </w:r>
      <w:r w:rsidR="003A288B" w:rsidRPr="00333D73">
        <w:t xml:space="preserve">of CA configurations can be done based data rate </w:t>
      </w:r>
      <w:r w:rsidR="00160D15" w:rsidRPr="00333D73">
        <w:t>or aggregated channel bandwidth</w:t>
      </w:r>
      <w:r w:rsidR="003A288B" w:rsidRPr="00333D73">
        <w:t xml:space="preserve"> </w:t>
      </w:r>
      <w:r w:rsidR="00160D15" w:rsidRPr="00333D73">
        <w:t>calculations</w:t>
      </w:r>
      <w:r w:rsidR="003A288B" w:rsidRPr="00333D73">
        <w:t>.</w:t>
      </w:r>
    </w:p>
    <w:p w:rsidR="003A288B" w:rsidRPr="00333D73" w:rsidRDefault="003A288B" w:rsidP="00A622DB">
      <w:pPr>
        <w:jc w:val="both"/>
      </w:pPr>
      <w:r w:rsidRPr="00333D73">
        <w:t>Based on suggestions above</w:t>
      </w:r>
      <w:r w:rsidR="008052C3" w:rsidRPr="00333D73">
        <w:t>,</w:t>
      </w:r>
      <w:r w:rsidRPr="00333D73">
        <w:t xml:space="preserve"> we propose the following methodology for selection of CA configuration for testing</w:t>
      </w:r>
      <w:r w:rsidR="008052C3" w:rsidRPr="00333D73">
        <w:t xml:space="preserve"> for each CA capability</w:t>
      </w:r>
      <w:r w:rsidRPr="00333D73">
        <w:t>:</w:t>
      </w:r>
    </w:p>
    <w:p w:rsidR="003A288B" w:rsidRPr="00333D73" w:rsidRDefault="003A288B" w:rsidP="00A622DB">
      <w:pPr>
        <w:numPr>
          <w:ilvl w:val="0"/>
          <w:numId w:val="17"/>
        </w:numPr>
        <w:overflowPunct/>
        <w:autoSpaceDE/>
        <w:autoSpaceDN/>
        <w:adjustRightInd/>
        <w:spacing w:before="0" w:after="0"/>
        <w:ind w:left="270" w:hanging="270"/>
        <w:jc w:val="both"/>
        <w:textAlignment w:val="auto"/>
      </w:pPr>
      <w:r w:rsidRPr="00333D73">
        <w:t xml:space="preserve">Step 1: Select CA configurations with maximum number of CCs, on which UE capability field </w:t>
      </w:r>
      <w:r w:rsidRPr="00333D73">
        <w:rPr>
          <w:i/>
        </w:rPr>
        <w:t xml:space="preserve">supportedSubCarrierSpacingDL </w:t>
      </w:r>
      <w:r w:rsidRPr="00333D73">
        <w:t>is equal to</w:t>
      </w:r>
      <w:r w:rsidRPr="00333D73">
        <w:rPr>
          <w:i/>
        </w:rPr>
        <w:t xml:space="preserve"> </w:t>
      </w:r>
      <w:r w:rsidRPr="00333D73">
        <w:t>SCS</w:t>
      </w:r>
      <w:r w:rsidRPr="00333D73">
        <w:rPr>
          <w:vertAlign w:val="subscript"/>
        </w:rPr>
        <w:t>req</w:t>
      </w:r>
      <w:r w:rsidRPr="00333D73">
        <w:t xml:space="preserve"> (SCS used for requirements definition), among all supported CA configurations</w:t>
      </w:r>
    </w:p>
    <w:p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2: Select CA configurations with maximum number of CCs, on which UE capability field </w:t>
      </w:r>
      <w:r w:rsidRPr="00333D73">
        <w:rPr>
          <w:i/>
        </w:rPr>
        <w:t>maxNumberMIMO-LayersPDSCH</w:t>
      </w:r>
      <w:r w:rsidRPr="00333D73">
        <w:t xml:space="preserve"> is higher or equal to ν</w:t>
      </w:r>
      <w:r w:rsidRPr="00333D73">
        <w:rPr>
          <w:vertAlign w:val="subscript"/>
        </w:rPr>
        <w:t>Layers</w:t>
      </w:r>
      <w:r w:rsidRPr="00333D73">
        <w:rPr>
          <w:vertAlign w:val="superscript"/>
        </w:rPr>
        <w:t>req</w:t>
      </w:r>
      <w:r w:rsidRPr="00333D73">
        <w:rPr>
          <w:vertAlign w:val="subscript"/>
        </w:rPr>
        <w:t xml:space="preserve"> </w:t>
      </w:r>
      <w:r w:rsidRPr="00333D73">
        <w:t>(num</w:t>
      </w:r>
      <w:r w:rsidR="00BD7156" w:rsidRPr="00333D73">
        <w:t>b</w:t>
      </w:r>
      <w:r w:rsidRPr="00333D73">
        <w:t>er of MIMO</w:t>
      </w:r>
      <w:r w:rsidR="00BD7156" w:rsidRPr="00333D73">
        <w:t xml:space="preserve"> layers</w:t>
      </w:r>
      <w:r w:rsidRPr="00333D73">
        <w:t xml:space="preserve"> for requirements definition), among all the selected CA configurations from Step 1</w:t>
      </w:r>
    </w:p>
    <w:p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3: Select </w:t>
      </w:r>
      <w:r w:rsidR="00160D15" w:rsidRPr="00333D73">
        <w:t xml:space="preserve">any one of </w:t>
      </w:r>
      <w:r w:rsidRPr="00333D73">
        <w:t>CA configurations, which contain CBW combination</w:t>
      </w:r>
      <w:r w:rsidR="008052C3" w:rsidRPr="00333D73">
        <w:t>s</w:t>
      </w:r>
      <w:r w:rsidRPr="00333D73">
        <w:t xml:space="preserve"> with </w:t>
      </w:r>
      <w:r w:rsidR="00160D15" w:rsidRPr="00333D73">
        <w:t xml:space="preserve">the largest </w:t>
      </w:r>
      <w:r w:rsidRPr="00333D73">
        <w:t xml:space="preserve">data rate not exceeding </w:t>
      </w:r>
      <w:r w:rsidRPr="00333D73">
        <w:rPr>
          <w:i/>
        </w:rPr>
        <w:t>DataRate</w:t>
      </w:r>
      <w:r w:rsidRPr="00333D73">
        <w:rPr>
          <w:i/>
          <w:vertAlign w:val="subscript"/>
        </w:rPr>
        <w:t>req</w:t>
      </w:r>
      <w:r w:rsidRPr="00333D73">
        <w:t>, among all the selected CA configurations from Step 2.</w:t>
      </w:r>
    </w:p>
    <w:p w:rsidR="001B6D91" w:rsidRPr="00333D73" w:rsidRDefault="00BD7156" w:rsidP="00A622DB">
      <w:pPr>
        <w:overflowPunct/>
        <w:autoSpaceDE/>
        <w:autoSpaceDN/>
        <w:adjustRightInd/>
        <w:spacing w:before="0" w:after="0"/>
        <w:ind w:left="360"/>
        <w:jc w:val="center"/>
        <w:textAlignment w:val="auto"/>
      </w:pPr>
      <w:r w:rsidRPr="00333D73">
        <w:rPr>
          <w:position w:val="-18"/>
        </w:rPr>
        <w:object w:dxaOrig="3159" w:dyaOrig="480">
          <v:shape id="_x0000_i1027" type="#_x0000_t75" style="width:123.25pt;height:19pt" o:ole="">
            <v:imagedata r:id="rId14" o:title=""/>
          </v:shape>
          <o:OLEObject Type="Embed" ProgID="Equation.DSMT4" ShapeID="_x0000_i1027" DrawAspect="Content" ObjectID="_1648065489" r:id="rId15"/>
        </w:object>
      </w:r>
      <w:r w:rsidR="008E5F90" w:rsidRPr="00333D73">
        <w:t xml:space="preserve"> or </w:t>
      </w:r>
      <w:r w:rsidR="008E5F90" w:rsidRPr="00333D73">
        <w:rPr>
          <w:position w:val="-18"/>
        </w:rPr>
        <w:object w:dxaOrig="2980" w:dyaOrig="480">
          <v:shape id="_x0000_i1028" type="#_x0000_t75" style="width:116.15pt;height:19pt" o:ole="">
            <v:imagedata r:id="rId16" o:title=""/>
          </v:shape>
          <o:OLEObject Type="Embed" ProgID="Equation.DSMT4" ShapeID="_x0000_i1028" DrawAspect="Content" ObjectID="_1648065490" r:id="rId17"/>
        </w:object>
      </w:r>
    </w:p>
    <w:p w:rsidR="002F722D" w:rsidRPr="000D2292" w:rsidRDefault="00333D73" w:rsidP="00A622DB">
      <w:pPr>
        <w:jc w:val="both"/>
      </w:pPr>
      <w:r w:rsidRPr="00333D73">
        <w:t>F</w:t>
      </w:r>
      <w:r w:rsidR="008052C3" w:rsidRPr="00333D73">
        <w:t xml:space="preserve">or FR2 CA testing, in the first step it is rather beneficial to select CA configurations which contain CBW combinations with </w:t>
      </w:r>
      <w:r w:rsidR="008B4ECE" w:rsidRPr="00333D73">
        <w:t>maximum achievable SNR (</w:t>
      </w:r>
      <w:r w:rsidR="008052C3" w:rsidRPr="00333D73">
        <w:t>SNR</w:t>
      </w:r>
      <w:r w:rsidR="008052C3" w:rsidRPr="00A622DB">
        <w:rPr>
          <w:vertAlign w:val="subscript"/>
        </w:rPr>
        <w:t>TE</w:t>
      </w:r>
      <w:r w:rsidR="008052C3" w:rsidRPr="00A622DB">
        <w:rPr>
          <w:vertAlign w:val="superscript"/>
        </w:rPr>
        <w:t>max</w:t>
      </w:r>
      <w:r w:rsidR="008B4ECE" w:rsidRPr="00333D73">
        <w:t>)</w:t>
      </w:r>
      <w:r w:rsidR="008052C3" w:rsidRPr="00333D73">
        <w:t xml:space="preserve"> higher or equal to </w:t>
      </w:r>
      <w:r w:rsidR="008B4ECE" w:rsidRPr="00333D73">
        <w:t>SNR used for requirements definition (</w:t>
      </w:r>
      <w:r w:rsidR="008052C3" w:rsidRPr="00333D73">
        <w:t>SNR</w:t>
      </w:r>
      <w:r w:rsidR="008052C3" w:rsidRPr="00A622DB">
        <w:rPr>
          <w:vertAlign w:val="subscript"/>
        </w:rPr>
        <w:t>req</w:t>
      </w:r>
      <w:r w:rsidR="008B4ECE" w:rsidRPr="00333D73">
        <w:t>)</w:t>
      </w:r>
      <w:r w:rsidR="008052C3" w:rsidRPr="00333D73">
        <w:t>.</w:t>
      </w:r>
      <w:r w:rsidR="008B4ECE" w:rsidRPr="00333D73">
        <w:t xml:space="preserve"> Such approach allows to avoid selection of CA configuration and CBW combination which cannot be tested due to limitation at TE side.</w:t>
      </w:r>
    </w:p>
    <w:p w:rsidR="00F942C6" w:rsidRPr="000D2292" w:rsidRDefault="00F942C6" w:rsidP="00F942C6">
      <w:pPr>
        <w:tabs>
          <w:tab w:val="left" w:pos="1276"/>
        </w:tabs>
        <w:ind w:left="1276" w:hanging="1276"/>
        <w:jc w:val="both"/>
        <w:rPr>
          <w:b/>
        </w:rPr>
      </w:pPr>
      <w:r w:rsidRPr="000D2292">
        <w:rPr>
          <w:b/>
        </w:rPr>
        <w:t xml:space="preserve">Proposal </w:t>
      </w:r>
      <w:r w:rsidR="00711366">
        <w:rPr>
          <w:b/>
        </w:rPr>
        <w:t>6</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p>
    <w:p w:rsidR="00FE69DD" w:rsidRPr="000D2292" w:rsidRDefault="00FE69DD" w:rsidP="00FE69DD">
      <w:pPr>
        <w:numPr>
          <w:ilvl w:val="0"/>
          <w:numId w:val="18"/>
        </w:numPr>
        <w:tabs>
          <w:tab w:val="left" w:pos="1440"/>
        </w:tabs>
        <w:ind w:left="1440"/>
        <w:jc w:val="both"/>
        <w:rPr>
          <w:b/>
        </w:rPr>
      </w:pPr>
      <w:r w:rsidRPr="000D2292">
        <w:rPr>
          <w:b/>
        </w:rPr>
        <w:t xml:space="preserve">Step 1: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supported CA configurations</w:t>
      </w:r>
    </w:p>
    <w:p w:rsidR="00FE69DD" w:rsidRPr="000D2292" w:rsidRDefault="00FE69DD" w:rsidP="00FE69DD">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1</w:t>
      </w:r>
    </w:p>
    <w:p w:rsidR="00FE69DD" w:rsidRPr="000D2292" w:rsidRDefault="00160D15" w:rsidP="00FE69D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r w:rsidRPr="000D2292">
        <w:rPr>
          <w:b/>
          <w:i/>
        </w:rPr>
        <w:t>DataRate</w:t>
      </w:r>
      <w:r w:rsidRPr="000D2292">
        <w:rPr>
          <w:b/>
          <w:i/>
          <w:vertAlign w:val="subscript"/>
        </w:rPr>
        <w:t>req</w:t>
      </w:r>
      <w:r w:rsidRPr="000D2292">
        <w:rPr>
          <w:b/>
        </w:rPr>
        <w:t>, among all the selected CA configurations from Step 2.</w:t>
      </w:r>
    </w:p>
    <w:p w:rsidR="005409E4" w:rsidRPr="000D2292" w:rsidRDefault="005409E4" w:rsidP="005409E4">
      <w:pPr>
        <w:tabs>
          <w:tab w:val="left" w:pos="1276"/>
        </w:tabs>
        <w:ind w:left="1276" w:hanging="1276"/>
        <w:jc w:val="both"/>
        <w:rPr>
          <w:b/>
        </w:rPr>
      </w:pPr>
      <w:r w:rsidRPr="000D2292">
        <w:rPr>
          <w:b/>
        </w:rPr>
        <w:t xml:space="preserve">Proposal </w:t>
      </w:r>
      <w:r w:rsidR="00711366">
        <w:rPr>
          <w:b/>
        </w:rPr>
        <w:t>7</w:t>
      </w:r>
      <w:r w:rsidRPr="000D2292">
        <w:rPr>
          <w:b/>
        </w:rPr>
        <w:t>:</w:t>
      </w:r>
      <w:r w:rsidRPr="000D2292">
        <w:rPr>
          <w:b/>
        </w:rPr>
        <w:tab/>
        <w:t>Use the following approach for selection of CA configuration for NR FR2 Normal CA testing:</w:t>
      </w:r>
    </w:p>
    <w:p w:rsidR="005409E4" w:rsidRPr="000D2292" w:rsidRDefault="005409E4" w:rsidP="005409E4">
      <w:pPr>
        <w:numPr>
          <w:ilvl w:val="0"/>
          <w:numId w:val="18"/>
        </w:numPr>
        <w:tabs>
          <w:tab w:val="left" w:pos="1440"/>
        </w:tabs>
        <w:ind w:left="1440"/>
        <w:jc w:val="both"/>
        <w:rPr>
          <w:b/>
        </w:rPr>
      </w:pPr>
      <w:r w:rsidRPr="000D2292">
        <w:rPr>
          <w:b/>
        </w:rPr>
        <w:t>Step 1: Select CA configurations, which contain CBW combinations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supported CA configurations</w:t>
      </w:r>
    </w:p>
    <w:p w:rsidR="005409E4" w:rsidRPr="000D2292" w:rsidRDefault="005409E4" w:rsidP="005409E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the selected CA configurations from Step 1</w:t>
      </w:r>
    </w:p>
    <w:p w:rsidR="005409E4" w:rsidRPr="000D2292" w:rsidRDefault="005409E4" w:rsidP="005409E4">
      <w:pPr>
        <w:numPr>
          <w:ilvl w:val="0"/>
          <w:numId w:val="18"/>
        </w:numPr>
        <w:tabs>
          <w:tab w:val="left" w:pos="1440"/>
        </w:tabs>
        <w:ind w:left="1440"/>
        <w:jc w:val="both"/>
        <w:rPr>
          <w:b/>
        </w:rPr>
      </w:pPr>
      <w:r w:rsidRPr="000D2292">
        <w:rPr>
          <w:b/>
        </w:rPr>
        <w:lastRenderedPageBreak/>
        <w:t xml:space="preserve">Step 3: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2</w:t>
      </w:r>
    </w:p>
    <w:p w:rsidR="005409E4" w:rsidRPr="000D2292" w:rsidRDefault="005409E4" w:rsidP="005409E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r w:rsidRPr="000D2292">
        <w:rPr>
          <w:b/>
          <w:i/>
        </w:rPr>
        <w:t>DataRate</w:t>
      </w:r>
      <w:r w:rsidRPr="000D2292">
        <w:rPr>
          <w:b/>
          <w:i/>
          <w:vertAlign w:val="subscript"/>
        </w:rPr>
        <w:t xml:space="preserve">req </w:t>
      </w:r>
      <w:r w:rsidRPr="000D2292">
        <w:rPr>
          <w:b/>
        </w:rPr>
        <w:t>and aggregated bandwidth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the selected CA configurations from Step 3.</w:t>
      </w:r>
    </w:p>
    <w:p w:rsidR="000D4B18" w:rsidRPr="00146B4F" w:rsidRDefault="000D4B18" w:rsidP="00B44E8F">
      <w:pPr>
        <w:pStyle w:val="Heading1"/>
        <w:numPr>
          <w:ilvl w:val="0"/>
          <w:numId w:val="33"/>
        </w:numPr>
        <w:ind w:hanging="720"/>
      </w:pPr>
      <w:r w:rsidRPr="00146B4F">
        <w:t>Conclusion</w:t>
      </w:r>
    </w:p>
    <w:p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rsidR="00711366" w:rsidRPr="004D5ECC" w:rsidRDefault="00711366" w:rsidP="00711366">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w:t>
      </w:r>
      <w:r w:rsidRPr="00747E4C">
        <w:rPr>
          <w:b/>
        </w:rPr>
        <w:t>efine requirements for both FRC</w:t>
      </w:r>
      <w:r>
        <w:rPr>
          <w:b/>
        </w:rPr>
        <w:t>s</w:t>
      </w:r>
      <w:r w:rsidR="006F45CB">
        <w:rPr>
          <w:b/>
        </w:rPr>
        <w:t xml:space="preserve"> (</w:t>
      </w:r>
      <w:r w:rsidR="006F45CB">
        <w:rPr>
          <w:b/>
        </w:rPr>
        <w:t>R</w:t>
      </w:r>
      <w:r w:rsidR="006F45CB" w:rsidRPr="00E93CA2">
        <w:rPr>
          <w:b/>
        </w:rPr>
        <w:t>ank 2 MCS 10</w:t>
      </w:r>
      <w:r w:rsidR="006F45CB">
        <w:rPr>
          <w:b/>
        </w:rPr>
        <w:t xml:space="preserve"> and Rank 1 MCS 13</w:t>
      </w:r>
      <w:r w:rsidR="006F45CB">
        <w:rPr>
          <w:b/>
        </w:rPr>
        <w:t>)</w:t>
      </w:r>
      <w:r w:rsidRPr="00747E4C">
        <w:rPr>
          <w:b/>
        </w:rPr>
        <w:t xml:space="preserve"> and test only one which leads to the testing of scenarios with the highest aggregated throughput.</w:t>
      </w:r>
    </w:p>
    <w:p w:rsidR="001158B4" w:rsidRDefault="001158B4" w:rsidP="001158B4">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 xml:space="preserve">Consider the following HARQ process configuration for </w:t>
      </w:r>
      <w:r w:rsidRPr="005057BD">
        <w:rPr>
          <w:b/>
        </w:rPr>
        <w:t>TDD-FDD CA and TDD-TDD CA with different SCSs</w:t>
      </w:r>
      <w:r>
        <w:rPr>
          <w:b/>
        </w:rPr>
        <w:t>:</w:t>
      </w:r>
    </w:p>
    <w:p w:rsidR="001158B4" w:rsidRPr="005B3041" w:rsidRDefault="001158B4" w:rsidP="001158B4">
      <w:pPr>
        <w:numPr>
          <w:ilvl w:val="0"/>
          <w:numId w:val="18"/>
        </w:numPr>
        <w:tabs>
          <w:tab w:val="left" w:pos="1440"/>
        </w:tabs>
        <w:ind w:left="1440"/>
        <w:jc w:val="both"/>
        <w:rPr>
          <w:b/>
        </w:rPr>
      </w:pPr>
      <w:r w:rsidRPr="005B3041">
        <w:rPr>
          <w:b/>
        </w:rPr>
        <w:t xml:space="preserve">PCell FDD 15kHz + SCell TDD 15kHz: </w:t>
      </w:r>
      <w:r>
        <w:rPr>
          <w:b/>
        </w:rPr>
        <w:t xml:space="preserve">PCell – </w:t>
      </w:r>
      <w:r w:rsidRPr="005B3041">
        <w:rPr>
          <w:b/>
        </w:rPr>
        <w:t>4</w:t>
      </w:r>
      <w:r>
        <w:rPr>
          <w:b/>
        </w:rPr>
        <w:t>, SCell – 4</w:t>
      </w:r>
    </w:p>
    <w:p w:rsidR="001158B4" w:rsidRPr="005B3041" w:rsidRDefault="001158B4" w:rsidP="001158B4">
      <w:pPr>
        <w:numPr>
          <w:ilvl w:val="0"/>
          <w:numId w:val="18"/>
        </w:numPr>
        <w:tabs>
          <w:tab w:val="left" w:pos="1440"/>
        </w:tabs>
        <w:ind w:left="1440"/>
        <w:jc w:val="both"/>
        <w:rPr>
          <w:b/>
        </w:rPr>
      </w:pPr>
      <w:r w:rsidRPr="005B3041">
        <w:rPr>
          <w:b/>
        </w:rPr>
        <w:t xml:space="preserve">PCell TDD 15kHz + SCell FDD 15kHz: </w:t>
      </w:r>
      <w:r>
        <w:rPr>
          <w:b/>
        </w:rPr>
        <w:t>PCell – 8, SCell – 8</w:t>
      </w:r>
    </w:p>
    <w:p w:rsidR="001158B4" w:rsidRPr="005B3041" w:rsidRDefault="001158B4" w:rsidP="001158B4">
      <w:pPr>
        <w:numPr>
          <w:ilvl w:val="0"/>
          <w:numId w:val="18"/>
        </w:numPr>
        <w:tabs>
          <w:tab w:val="left" w:pos="1440"/>
        </w:tabs>
        <w:ind w:left="1440"/>
        <w:jc w:val="both"/>
        <w:rPr>
          <w:b/>
        </w:rPr>
      </w:pPr>
      <w:r w:rsidRPr="005B3041">
        <w:rPr>
          <w:b/>
        </w:rPr>
        <w:t xml:space="preserve">PCell FDD 15kHz + SCell TDD 30kHz: </w:t>
      </w:r>
      <w:r>
        <w:rPr>
          <w:b/>
        </w:rPr>
        <w:t xml:space="preserve">PCell – </w:t>
      </w:r>
      <w:r w:rsidRPr="005B3041">
        <w:rPr>
          <w:b/>
        </w:rPr>
        <w:t>4</w:t>
      </w:r>
      <w:r>
        <w:rPr>
          <w:b/>
        </w:rPr>
        <w:t>, SCell – 8</w:t>
      </w:r>
    </w:p>
    <w:p w:rsidR="001158B4" w:rsidRPr="005B3041" w:rsidRDefault="001158B4" w:rsidP="001158B4">
      <w:pPr>
        <w:numPr>
          <w:ilvl w:val="0"/>
          <w:numId w:val="18"/>
        </w:numPr>
        <w:tabs>
          <w:tab w:val="left" w:pos="1440"/>
        </w:tabs>
        <w:ind w:left="1440"/>
        <w:jc w:val="both"/>
        <w:rPr>
          <w:b/>
        </w:rPr>
      </w:pPr>
      <w:r w:rsidRPr="005B3041">
        <w:rPr>
          <w:b/>
        </w:rPr>
        <w:t xml:space="preserve">PCell TDD 30kHz + SCell FDD 15kHz: </w:t>
      </w:r>
      <w:r>
        <w:rPr>
          <w:b/>
        </w:rPr>
        <w:t>PCell – 8, SCell – 8</w:t>
      </w:r>
    </w:p>
    <w:p w:rsidR="001158B4" w:rsidRPr="005B3041" w:rsidRDefault="001158B4" w:rsidP="001158B4">
      <w:pPr>
        <w:numPr>
          <w:ilvl w:val="0"/>
          <w:numId w:val="18"/>
        </w:numPr>
        <w:tabs>
          <w:tab w:val="left" w:pos="1440"/>
        </w:tabs>
        <w:ind w:left="1440"/>
        <w:jc w:val="both"/>
        <w:rPr>
          <w:b/>
        </w:rPr>
      </w:pPr>
      <w:r w:rsidRPr="005B3041">
        <w:rPr>
          <w:b/>
        </w:rPr>
        <w:t xml:space="preserve">PCell TDD 15kHz + SCell TDD 30kHz: </w:t>
      </w:r>
      <w:r>
        <w:rPr>
          <w:b/>
        </w:rPr>
        <w:t>PCell – 8, SCell – 1</w:t>
      </w:r>
      <w:r w:rsidR="00711366">
        <w:rPr>
          <w:b/>
        </w:rPr>
        <w:t>2</w:t>
      </w:r>
    </w:p>
    <w:p w:rsidR="001158B4" w:rsidRPr="005B3041" w:rsidRDefault="001158B4" w:rsidP="001158B4">
      <w:pPr>
        <w:numPr>
          <w:ilvl w:val="0"/>
          <w:numId w:val="18"/>
        </w:numPr>
        <w:tabs>
          <w:tab w:val="left" w:pos="1440"/>
        </w:tabs>
        <w:ind w:left="1440"/>
        <w:jc w:val="both"/>
        <w:rPr>
          <w:b/>
        </w:rPr>
      </w:pPr>
      <w:r w:rsidRPr="005B3041">
        <w:rPr>
          <w:b/>
        </w:rPr>
        <w:t xml:space="preserve">PCell TDD 30kHz + SCell TDD 15kHz: </w:t>
      </w:r>
      <w:r>
        <w:rPr>
          <w:b/>
        </w:rPr>
        <w:t>PCell – 8, SCell – 8</w:t>
      </w:r>
    </w:p>
    <w:p w:rsidR="00711366" w:rsidRDefault="00711366" w:rsidP="00711366">
      <w:pPr>
        <w:tabs>
          <w:tab w:val="left" w:pos="1276"/>
        </w:tabs>
        <w:ind w:left="1276" w:hanging="1276"/>
        <w:jc w:val="both"/>
        <w:rPr>
          <w:b/>
          <w:lang w:val="en-US"/>
        </w:rPr>
      </w:pPr>
      <w:r w:rsidRPr="006317DB">
        <w:rPr>
          <w:b/>
        </w:rPr>
        <w:t xml:space="preserve">Proposal </w:t>
      </w:r>
      <w:r>
        <w:rPr>
          <w:b/>
        </w:rPr>
        <w:t>3</w:t>
      </w:r>
      <w:r w:rsidRPr="006317DB">
        <w:rPr>
          <w:b/>
        </w:rPr>
        <w:t>:</w:t>
      </w:r>
      <w:r w:rsidRPr="006317DB">
        <w:rPr>
          <w:b/>
        </w:rPr>
        <w:tab/>
        <w:t xml:space="preserve">Consider </w:t>
      </w:r>
      <w:r w:rsidRPr="006317DB">
        <w:rPr>
          <w:b/>
          <w:lang w:val="en-US"/>
        </w:rPr>
        <w:t xml:space="preserve">the </w:t>
      </w:r>
      <w:r>
        <w:rPr>
          <w:b/>
          <w:lang w:val="en-US"/>
        </w:rPr>
        <w:t xml:space="preserve">following list of scenarios for testing </w:t>
      </w:r>
      <w:bookmarkStart w:id="6" w:name="_GoBack"/>
      <w:bookmarkEnd w:id="6"/>
      <w:r>
        <w:rPr>
          <w:b/>
          <w:lang w:val="en-US"/>
        </w:rPr>
        <w:t>with different duplex mode and numerologies:</w:t>
      </w:r>
    </w:p>
    <w:p w:rsidR="00711366" w:rsidRPr="001B1BCF" w:rsidRDefault="00711366" w:rsidP="00711366">
      <w:pPr>
        <w:numPr>
          <w:ilvl w:val="0"/>
          <w:numId w:val="18"/>
        </w:numPr>
        <w:tabs>
          <w:tab w:val="left" w:pos="1440"/>
        </w:tabs>
        <w:ind w:left="1440"/>
        <w:jc w:val="both"/>
        <w:rPr>
          <w:b/>
        </w:rPr>
      </w:pPr>
      <w:r w:rsidRPr="001B1BCF">
        <w:rPr>
          <w:b/>
        </w:rPr>
        <w:t>Test #1: FDD 15 kHz + FDD 15 kHz</w:t>
      </w:r>
    </w:p>
    <w:p w:rsidR="00711366" w:rsidRPr="001B1BCF" w:rsidRDefault="00711366" w:rsidP="00711366">
      <w:pPr>
        <w:numPr>
          <w:ilvl w:val="0"/>
          <w:numId w:val="18"/>
        </w:numPr>
        <w:tabs>
          <w:tab w:val="left" w:pos="1440"/>
        </w:tabs>
        <w:ind w:left="1440"/>
        <w:jc w:val="both"/>
        <w:rPr>
          <w:b/>
        </w:rPr>
      </w:pPr>
      <w:r w:rsidRPr="001B1BCF">
        <w:rPr>
          <w:b/>
        </w:rPr>
        <w:t>Test #2: FDD 15 kHz + TDD 30 kHz, in case UE supports different SCS on different carriers for FDD-TDD CA, otherwise FDD 15 kHz + TDD 15 kHz</w:t>
      </w:r>
    </w:p>
    <w:p w:rsidR="00711366" w:rsidRPr="001B1BCF" w:rsidRDefault="00711366" w:rsidP="00711366">
      <w:pPr>
        <w:numPr>
          <w:ilvl w:val="0"/>
          <w:numId w:val="18"/>
        </w:numPr>
        <w:tabs>
          <w:tab w:val="left" w:pos="1440"/>
        </w:tabs>
        <w:ind w:left="1440"/>
        <w:jc w:val="both"/>
        <w:rPr>
          <w:b/>
        </w:rPr>
      </w:pPr>
      <w:r w:rsidRPr="001B1BCF">
        <w:rPr>
          <w:b/>
        </w:rPr>
        <w:t>Test #3: TDD 15 kHz + TDD 30 kHz, in case UE supports different SCS on different carriers for TDD-TDD CA, otherwise TDD 30 kHz + TDD 30 kHz</w:t>
      </w:r>
    </w:p>
    <w:p w:rsidR="001158B4" w:rsidRPr="006317DB" w:rsidRDefault="001158B4" w:rsidP="001158B4">
      <w:pPr>
        <w:tabs>
          <w:tab w:val="left" w:pos="1276"/>
        </w:tabs>
        <w:ind w:left="1276" w:hanging="1276"/>
        <w:jc w:val="both"/>
        <w:rPr>
          <w:b/>
        </w:rPr>
      </w:pPr>
      <w:r w:rsidRPr="006317DB">
        <w:rPr>
          <w:b/>
        </w:rPr>
        <w:t>Proposal 4:</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rsidR="001158B4" w:rsidRPr="000D2292" w:rsidRDefault="001158B4" w:rsidP="001158B4">
      <w:pPr>
        <w:tabs>
          <w:tab w:val="left" w:pos="1276"/>
        </w:tabs>
        <w:ind w:left="1276" w:hanging="1276"/>
        <w:jc w:val="both"/>
        <w:rPr>
          <w:b/>
        </w:rPr>
      </w:pPr>
      <w:r w:rsidRPr="006317DB">
        <w:rPr>
          <w:b/>
        </w:rPr>
        <w:t>Proposal 5:</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1158B4" w:rsidRPr="000D2292" w:rsidRDefault="001158B4" w:rsidP="001158B4">
      <w:pPr>
        <w:tabs>
          <w:tab w:val="left" w:pos="1276"/>
        </w:tabs>
        <w:ind w:left="1276" w:hanging="1276"/>
        <w:jc w:val="both"/>
        <w:rPr>
          <w:b/>
        </w:rPr>
      </w:pPr>
      <w:r w:rsidRPr="000D2292">
        <w:rPr>
          <w:b/>
        </w:rPr>
        <w:t xml:space="preserve">Proposal </w:t>
      </w:r>
      <w:r>
        <w:rPr>
          <w:b/>
        </w:rPr>
        <w:t>6</w:t>
      </w:r>
      <w:r w:rsidRPr="000D2292">
        <w:rPr>
          <w:b/>
        </w:rPr>
        <w:t>:</w:t>
      </w:r>
      <w:r w:rsidRPr="000D2292">
        <w:rPr>
          <w:b/>
        </w:rPr>
        <w:tab/>
        <w:t>Use the following approach for selection of CA configuration for NR FR1 Normal CA testing:</w:t>
      </w:r>
    </w:p>
    <w:p w:rsidR="001158B4" w:rsidRPr="000D2292" w:rsidRDefault="001158B4" w:rsidP="001158B4">
      <w:pPr>
        <w:numPr>
          <w:ilvl w:val="0"/>
          <w:numId w:val="18"/>
        </w:numPr>
        <w:tabs>
          <w:tab w:val="left" w:pos="1440"/>
        </w:tabs>
        <w:ind w:left="1440"/>
        <w:jc w:val="both"/>
        <w:rPr>
          <w:b/>
        </w:rPr>
      </w:pPr>
      <w:r w:rsidRPr="000D2292">
        <w:rPr>
          <w:b/>
        </w:rPr>
        <w:t xml:space="preserve">Step 1: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r w:rsidRPr="000D2292">
        <w:rPr>
          <w:b/>
          <w:i/>
        </w:rPr>
        <w:t>DataRate</w:t>
      </w:r>
      <w:r w:rsidRPr="000D2292">
        <w:rPr>
          <w:b/>
          <w:i/>
          <w:vertAlign w:val="subscript"/>
        </w:rPr>
        <w:t>req</w:t>
      </w:r>
      <w:r w:rsidRPr="000D2292">
        <w:rPr>
          <w:b/>
        </w:rPr>
        <w:t>, among all the selected CA configurations from Step 2.</w:t>
      </w:r>
    </w:p>
    <w:p w:rsidR="001158B4" w:rsidRPr="000D2292" w:rsidRDefault="001158B4" w:rsidP="001158B4">
      <w:pPr>
        <w:tabs>
          <w:tab w:val="left" w:pos="1276"/>
        </w:tabs>
        <w:ind w:left="1276" w:hanging="1276"/>
        <w:jc w:val="both"/>
        <w:rPr>
          <w:b/>
        </w:rPr>
      </w:pPr>
      <w:r w:rsidRPr="000D2292">
        <w:rPr>
          <w:b/>
        </w:rPr>
        <w:t xml:space="preserve">Proposal </w:t>
      </w:r>
      <w:r>
        <w:rPr>
          <w:b/>
        </w:rPr>
        <w:t>7</w:t>
      </w:r>
      <w:r w:rsidRPr="000D2292">
        <w:rPr>
          <w:b/>
        </w:rPr>
        <w:t>:</w:t>
      </w:r>
      <w:r w:rsidRPr="000D2292">
        <w:rPr>
          <w:b/>
        </w:rPr>
        <w:tab/>
        <w:t>Use the following approach for selection of CA configuration for NR FR2 Normal CA testing:</w:t>
      </w:r>
    </w:p>
    <w:p w:rsidR="001158B4" w:rsidRPr="000D2292" w:rsidRDefault="001158B4" w:rsidP="001158B4">
      <w:pPr>
        <w:numPr>
          <w:ilvl w:val="0"/>
          <w:numId w:val="18"/>
        </w:numPr>
        <w:tabs>
          <w:tab w:val="left" w:pos="1440"/>
        </w:tabs>
        <w:ind w:left="1440"/>
        <w:jc w:val="both"/>
        <w:rPr>
          <w:b/>
        </w:rPr>
      </w:pPr>
      <w:r w:rsidRPr="000D2292">
        <w:rPr>
          <w:b/>
        </w:rPr>
        <w:t>Step 1: Select CA configurations, which contain CBW combinations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2</w:t>
      </w:r>
    </w:p>
    <w:p w:rsidR="001158B4" w:rsidRPr="000D2292" w:rsidRDefault="001158B4" w:rsidP="001158B4">
      <w:pPr>
        <w:numPr>
          <w:ilvl w:val="0"/>
          <w:numId w:val="18"/>
        </w:numPr>
        <w:tabs>
          <w:tab w:val="left" w:pos="1440"/>
        </w:tabs>
        <w:ind w:left="1440"/>
        <w:jc w:val="both"/>
        <w:rPr>
          <w:b/>
        </w:rPr>
      </w:pPr>
      <w:r w:rsidRPr="000D2292">
        <w:rPr>
          <w:b/>
        </w:rPr>
        <w:lastRenderedPageBreak/>
        <w:t xml:space="preserve">Step 4: Select any one of CA configurations, which contain CBW combination with the largest data rate not exceeding </w:t>
      </w:r>
      <w:r w:rsidRPr="000D2292">
        <w:rPr>
          <w:b/>
          <w:i/>
        </w:rPr>
        <w:t>DataRate</w:t>
      </w:r>
      <w:r w:rsidRPr="000D2292">
        <w:rPr>
          <w:b/>
          <w:i/>
          <w:vertAlign w:val="subscript"/>
        </w:rPr>
        <w:t xml:space="preserve">req </w:t>
      </w:r>
      <w:r w:rsidRPr="000D2292">
        <w:rPr>
          <w:b/>
        </w:rPr>
        <w:t>and aggregated bandwidth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the selected CA configurations from Step 3.</w:t>
      </w:r>
    </w:p>
    <w:p w:rsidR="001E216A" w:rsidRPr="00146B4F" w:rsidRDefault="001E216A" w:rsidP="00B44E8F">
      <w:pPr>
        <w:pStyle w:val="Heading1"/>
        <w:numPr>
          <w:ilvl w:val="0"/>
          <w:numId w:val="33"/>
        </w:numPr>
        <w:ind w:hanging="720"/>
      </w:pPr>
      <w:r w:rsidRPr="00146B4F">
        <w:t>References</w:t>
      </w:r>
    </w:p>
    <w:p w:rsidR="00B827F1" w:rsidRDefault="00B827F1" w:rsidP="00551E79">
      <w:pPr>
        <w:widowControl w:val="0"/>
        <w:numPr>
          <w:ilvl w:val="0"/>
          <w:numId w:val="2"/>
        </w:numPr>
        <w:overflowPunct/>
        <w:autoSpaceDE/>
        <w:autoSpaceDN/>
        <w:adjustRightInd/>
        <w:jc w:val="both"/>
        <w:textAlignment w:val="auto"/>
      </w:pPr>
      <w:bookmarkStart w:id="7" w:name="_Ref31892213"/>
      <w:bookmarkStart w:id="8" w:name="_Ref12973084"/>
      <w:r w:rsidRPr="00B827F1">
        <w:t>R4-2002391</w:t>
      </w:r>
      <w:r>
        <w:t xml:space="preserve"> “</w:t>
      </w:r>
      <w:r w:rsidRPr="00B827F1">
        <w:t>Way forward on PDSCH CA normal demodulation requirements</w:t>
      </w:r>
      <w:r>
        <w:t>”, Intel, RAN4 #94-e, February 2020.</w:t>
      </w:r>
    </w:p>
    <w:p w:rsidR="004F75C6" w:rsidRDefault="004F75C6" w:rsidP="000F6D9F">
      <w:pPr>
        <w:widowControl w:val="0"/>
        <w:numPr>
          <w:ilvl w:val="0"/>
          <w:numId w:val="2"/>
        </w:numPr>
        <w:overflowPunct/>
        <w:autoSpaceDE/>
        <w:autoSpaceDN/>
        <w:adjustRightInd/>
        <w:jc w:val="both"/>
        <w:textAlignment w:val="auto"/>
      </w:pPr>
      <w:bookmarkStart w:id="9" w:name="_Ref37416294"/>
      <w:bookmarkStart w:id="10" w:name="_Ref32145523"/>
      <w:bookmarkStart w:id="11" w:name="_Ref19786210"/>
      <w:bookmarkEnd w:id="7"/>
      <w:r w:rsidRPr="004F75C6">
        <w:t>R4-2000359</w:t>
      </w:r>
      <w:r>
        <w:t xml:space="preserve"> “</w:t>
      </w:r>
      <w:r w:rsidRPr="004F75C6">
        <w:t>Discussion on NR CA UE demodulation requirements</w:t>
      </w:r>
      <w:r>
        <w:t>”, Intel, RAN4 #94-e, February 2020.</w:t>
      </w:r>
      <w:bookmarkEnd w:id="9"/>
    </w:p>
    <w:p w:rsidR="00EB4878" w:rsidRDefault="004F75C6" w:rsidP="000F6D9F">
      <w:pPr>
        <w:widowControl w:val="0"/>
        <w:numPr>
          <w:ilvl w:val="0"/>
          <w:numId w:val="2"/>
        </w:numPr>
        <w:overflowPunct/>
        <w:autoSpaceDE/>
        <w:autoSpaceDN/>
        <w:adjustRightInd/>
        <w:jc w:val="both"/>
        <w:textAlignment w:val="auto"/>
      </w:pPr>
      <w:bookmarkStart w:id="12" w:name="_Ref37416536"/>
      <w:bookmarkEnd w:id="10"/>
      <w:r w:rsidRPr="004F75C6">
        <w:t>R4-2002392</w:t>
      </w:r>
      <w:r>
        <w:t xml:space="preserve"> “</w:t>
      </w:r>
      <w:r w:rsidRPr="004F75C6">
        <w:t>Simulation assumptions for NR normal CA UE performance requirements</w:t>
      </w:r>
      <w:r>
        <w:t>”, Intel, RAN4 #94-e, February 2020.</w:t>
      </w:r>
      <w:bookmarkEnd w:id="12"/>
    </w:p>
    <w:p w:rsidR="00CF52CF" w:rsidRDefault="00CF52CF" w:rsidP="00CF52CF">
      <w:pPr>
        <w:widowControl w:val="0"/>
        <w:numPr>
          <w:ilvl w:val="0"/>
          <w:numId w:val="2"/>
        </w:numPr>
        <w:overflowPunct/>
        <w:autoSpaceDE/>
        <w:autoSpaceDN/>
        <w:adjustRightInd/>
        <w:jc w:val="both"/>
        <w:textAlignment w:val="auto"/>
      </w:pPr>
      <w:bookmarkStart w:id="13" w:name="_Ref37425672"/>
      <w:r w:rsidRPr="00CF52CF">
        <w:t>R4-1912832</w:t>
      </w:r>
      <w:r w:rsidRPr="00CF52CF">
        <w:rPr>
          <w:lang w:val="en-US"/>
        </w:rPr>
        <w:t xml:space="preserve"> </w:t>
      </w:r>
      <w:r>
        <w:t>“</w:t>
      </w:r>
      <w:r w:rsidRPr="00B827F1">
        <w:t>Way forward on PDSCH CA normal demodulation requirements</w:t>
      </w:r>
      <w:r>
        <w:t xml:space="preserve">”, Intel, RAN4 </w:t>
      </w:r>
      <w:r w:rsidRPr="00CF52CF">
        <w:t>#92bis</w:t>
      </w:r>
      <w:r>
        <w:t xml:space="preserve">, </w:t>
      </w:r>
      <w:r>
        <w:rPr>
          <w:lang w:val="en-US"/>
        </w:rPr>
        <w:t>October</w:t>
      </w:r>
      <w:r>
        <w:t xml:space="preserve"> 2019.</w:t>
      </w:r>
      <w:bookmarkEnd w:id="13"/>
    </w:p>
    <w:p w:rsidR="009C56E7" w:rsidRDefault="002A49F0" w:rsidP="009C56E7">
      <w:pPr>
        <w:widowControl w:val="0"/>
        <w:numPr>
          <w:ilvl w:val="0"/>
          <w:numId w:val="2"/>
        </w:numPr>
        <w:overflowPunct/>
        <w:autoSpaceDE/>
        <w:autoSpaceDN/>
        <w:adjustRightInd/>
        <w:jc w:val="both"/>
        <w:textAlignment w:val="auto"/>
      </w:pPr>
      <w:bookmarkStart w:id="14" w:name="_Ref20992912"/>
      <w:bookmarkStart w:id="15" w:name="_Ref23949876"/>
      <w:bookmarkEnd w:id="8"/>
      <w:bookmarkEnd w:id="11"/>
      <w:r>
        <w:t>TS 38.306 “</w:t>
      </w:r>
      <w:r w:rsidRPr="002A49F0">
        <w:t>User Equipment (UE) radio access capabilitie</w:t>
      </w:r>
      <w:r w:rsidR="00265D41">
        <w:t>s</w:t>
      </w:r>
      <w:r>
        <w:t>”</w:t>
      </w:r>
      <w:bookmarkEnd w:id="14"/>
      <w:r>
        <w:t>.</w:t>
      </w:r>
      <w:bookmarkEnd w:id="15"/>
    </w:p>
    <w:sectPr w:rsidR="009C56E7" w:rsidSect="0060322F">
      <w:headerReference w:type="even" r:id="rId18"/>
      <w:footerReference w:type="even" r:id="rId19"/>
      <w:footerReference w:type="defaul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4E6" w:rsidRDefault="001414E6">
      <w:r>
        <w:separator/>
      </w:r>
    </w:p>
  </w:endnote>
  <w:endnote w:type="continuationSeparator" w:id="0">
    <w:p w:rsidR="001414E6" w:rsidRDefault="001414E6">
      <w:r>
        <w:continuationSeparator/>
      </w:r>
    </w:p>
  </w:endnote>
  <w:endnote w:type="continuationNotice" w:id="1">
    <w:p w:rsidR="001414E6" w:rsidRDefault="001414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4E6" w:rsidRDefault="001414E6">
      <w:r>
        <w:separator/>
      </w:r>
    </w:p>
  </w:footnote>
  <w:footnote w:type="continuationSeparator" w:id="0">
    <w:p w:rsidR="001414E6" w:rsidRDefault="001414E6">
      <w:r>
        <w:continuationSeparator/>
      </w:r>
    </w:p>
  </w:footnote>
  <w:footnote w:type="continuationNotice" w:id="1">
    <w:p w:rsidR="001414E6" w:rsidRDefault="001414E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E4C" w:rsidRDefault="00747E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1F7B"/>
    <w:multiLevelType w:val="hybridMultilevel"/>
    <w:tmpl w:val="F07A30E2"/>
    <w:lvl w:ilvl="0" w:tplc="B58A208E">
      <w:start w:val="1"/>
      <w:numFmt w:val="bullet"/>
      <w:lvlText w:val="•"/>
      <w:lvlJc w:val="left"/>
      <w:pPr>
        <w:tabs>
          <w:tab w:val="num" w:pos="720"/>
        </w:tabs>
        <w:ind w:left="720" w:hanging="360"/>
      </w:pPr>
      <w:rPr>
        <w:rFonts w:ascii="Arial" w:hAnsi="Arial" w:hint="default"/>
      </w:rPr>
    </w:lvl>
    <w:lvl w:ilvl="1" w:tplc="2B5CF276">
      <w:start w:val="110"/>
      <w:numFmt w:val="bullet"/>
      <w:lvlText w:val="–"/>
      <w:lvlJc w:val="left"/>
      <w:pPr>
        <w:tabs>
          <w:tab w:val="num" w:pos="1440"/>
        </w:tabs>
        <w:ind w:left="1440" w:hanging="360"/>
      </w:pPr>
      <w:rPr>
        <w:rFonts w:ascii="Arial" w:hAnsi="Arial" w:hint="default"/>
      </w:rPr>
    </w:lvl>
    <w:lvl w:ilvl="2" w:tplc="1A5ECD70">
      <w:start w:val="110"/>
      <w:numFmt w:val="bullet"/>
      <w:lvlText w:val="•"/>
      <w:lvlJc w:val="left"/>
      <w:pPr>
        <w:tabs>
          <w:tab w:val="num" w:pos="2160"/>
        </w:tabs>
        <w:ind w:left="2160" w:hanging="360"/>
      </w:pPr>
      <w:rPr>
        <w:rFonts w:ascii="Arial" w:hAnsi="Arial" w:hint="default"/>
      </w:rPr>
    </w:lvl>
    <w:lvl w:ilvl="3" w:tplc="D3200692">
      <w:start w:val="1"/>
      <w:numFmt w:val="bullet"/>
      <w:lvlText w:val="•"/>
      <w:lvlJc w:val="left"/>
      <w:pPr>
        <w:tabs>
          <w:tab w:val="num" w:pos="2880"/>
        </w:tabs>
        <w:ind w:left="2880" w:hanging="360"/>
      </w:pPr>
      <w:rPr>
        <w:rFonts w:ascii="Arial" w:hAnsi="Arial" w:hint="default"/>
      </w:rPr>
    </w:lvl>
    <w:lvl w:ilvl="4" w:tplc="6CB010C0" w:tentative="1">
      <w:start w:val="1"/>
      <w:numFmt w:val="bullet"/>
      <w:lvlText w:val="•"/>
      <w:lvlJc w:val="left"/>
      <w:pPr>
        <w:tabs>
          <w:tab w:val="num" w:pos="3600"/>
        </w:tabs>
        <w:ind w:left="3600" w:hanging="360"/>
      </w:pPr>
      <w:rPr>
        <w:rFonts w:ascii="Arial" w:hAnsi="Arial" w:hint="default"/>
      </w:rPr>
    </w:lvl>
    <w:lvl w:ilvl="5" w:tplc="F904C100" w:tentative="1">
      <w:start w:val="1"/>
      <w:numFmt w:val="bullet"/>
      <w:lvlText w:val="•"/>
      <w:lvlJc w:val="left"/>
      <w:pPr>
        <w:tabs>
          <w:tab w:val="num" w:pos="4320"/>
        </w:tabs>
        <w:ind w:left="4320" w:hanging="360"/>
      </w:pPr>
      <w:rPr>
        <w:rFonts w:ascii="Arial" w:hAnsi="Arial" w:hint="default"/>
      </w:rPr>
    </w:lvl>
    <w:lvl w:ilvl="6" w:tplc="CCA67578" w:tentative="1">
      <w:start w:val="1"/>
      <w:numFmt w:val="bullet"/>
      <w:lvlText w:val="•"/>
      <w:lvlJc w:val="left"/>
      <w:pPr>
        <w:tabs>
          <w:tab w:val="num" w:pos="5040"/>
        </w:tabs>
        <w:ind w:left="5040" w:hanging="360"/>
      </w:pPr>
      <w:rPr>
        <w:rFonts w:ascii="Arial" w:hAnsi="Arial" w:hint="default"/>
      </w:rPr>
    </w:lvl>
    <w:lvl w:ilvl="7" w:tplc="DE589716" w:tentative="1">
      <w:start w:val="1"/>
      <w:numFmt w:val="bullet"/>
      <w:lvlText w:val="•"/>
      <w:lvlJc w:val="left"/>
      <w:pPr>
        <w:tabs>
          <w:tab w:val="num" w:pos="5760"/>
        </w:tabs>
        <w:ind w:left="5760" w:hanging="360"/>
      </w:pPr>
      <w:rPr>
        <w:rFonts w:ascii="Arial" w:hAnsi="Arial" w:hint="default"/>
      </w:rPr>
    </w:lvl>
    <w:lvl w:ilvl="8" w:tplc="8B1AEE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76767D"/>
    <w:multiLevelType w:val="hybridMultilevel"/>
    <w:tmpl w:val="E1D64A74"/>
    <w:lvl w:ilvl="0" w:tplc="D5B64B78">
      <w:start w:val="1"/>
      <w:numFmt w:val="bullet"/>
      <w:lvlText w:val="–"/>
      <w:lvlJc w:val="left"/>
      <w:pPr>
        <w:tabs>
          <w:tab w:val="num" w:pos="720"/>
        </w:tabs>
        <w:ind w:left="720" w:hanging="360"/>
      </w:pPr>
      <w:rPr>
        <w:rFonts w:ascii="Arial" w:hAnsi="Arial" w:hint="default"/>
      </w:rPr>
    </w:lvl>
    <w:lvl w:ilvl="1" w:tplc="CB2E233A">
      <w:start w:val="1"/>
      <w:numFmt w:val="bullet"/>
      <w:lvlText w:val="–"/>
      <w:lvlJc w:val="left"/>
      <w:pPr>
        <w:tabs>
          <w:tab w:val="num" w:pos="1440"/>
        </w:tabs>
        <w:ind w:left="1440" w:hanging="360"/>
      </w:pPr>
      <w:rPr>
        <w:rFonts w:ascii="Arial" w:hAnsi="Arial" w:hint="default"/>
      </w:rPr>
    </w:lvl>
    <w:lvl w:ilvl="2" w:tplc="E99E1764" w:tentative="1">
      <w:start w:val="1"/>
      <w:numFmt w:val="bullet"/>
      <w:lvlText w:val="–"/>
      <w:lvlJc w:val="left"/>
      <w:pPr>
        <w:tabs>
          <w:tab w:val="num" w:pos="2160"/>
        </w:tabs>
        <w:ind w:left="2160" w:hanging="360"/>
      </w:pPr>
      <w:rPr>
        <w:rFonts w:ascii="Arial" w:hAnsi="Arial" w:hint="default"/>
      </w:rPr>
    </w:lvl>
    <w:lvl w:ilvl="3" w:tplc="C4068E10" w:tentative="1">
      <w:start w:val="1"/>
      <w:numFmt w:val="bullet"/>
      <w:lvlText w:val="–"/>
      <w:lvlJc w:val="left"/>
      <w:pPr>
        <w:tabs>
          <w:tab w:val="num" w:pos="2880"/>
        </w:tabs>
        <w:ind w:left="2880" w:hanging="360"/>
      </w:pPr>
      <w:rPr>
        <w:rFonts w:ascii="Arial" w:hAnsi="Arial" w:hint="default"/>
      </w:rPr>
    </w:lvl>
    <w:lvl w:ilvl="4" w:tplc="7C265F12" w:tentative="1">
      <w:start w:val="1"/>
      <w:numFmt w:val="bullet"/>
      <w:lvlText w:val="–"/>
      <w:lvlJc w:val="left"/>
      <w:pPr>
        <w:tabs>
          <w:tab w:val="num" w:pos="3600"/>
        </w:tabs>
        <w:ind w:left="3600" w:hanging="360"/>
      </w:pPr>
      <w:rPr>
        <w:rFonts w:ascii="Arial" w:hAnsi="Arial" w:hint="default"/>
      </w:rPr>
    </w:lvl>
    <w:lvl w:ilvl="5" w:tplc="956AB212" w:tentative="1">
      <w:start w:val="1"/>
      <w:numFmt w:val="bullet"/>
      <w:lvlText w:val="–"/>
      <w:lvlJc w:val="left"/>
      <w:pPr>
        <w:tabs>
          <w:tab w:val="num" w:pos="4320"/>
        </w:tabs>
        <w:ind w:left="4320" w:hanging="360"/>
      </w:pPr>
      <w:rPr>
        <w:rFonts w:ascii="Arial" w:hAnsi="Arial" w:hint="default"/>
      </w:rPr>
    </w:lvl>
    <w:lvl w:ilvl="6" w:tplc="062C4A1C" w:tentative="1">
      <w:start w:val="1"/>
      <w:numFmt w:val="bullet"/>
      <w:lvlText w:val="–"/>
      <w:lvlJc w:val="left"/>
      <w:pPr>
        <w:tabs>
          <w:tab w:val="num" w:pos="5040"/>
        </w:tabs>
        <w:ind w:left="5040" w:hanging="360"/>
      </w:pPr>
      <w:rPr>
        <w:rFonts w:ascii="Arial" w:hAnsi="Arial" w:hint="default"/>
      </w:rPr>
    </w:lvl>
    <w:lvl w:ilvl="7" w:tplc="9DCE71D4" w:tentative="1">
      <w:start w:val="1"/>
      <w:numFmt w:val="bullet"/>
      <w:lvlText w:val="–"/>
      <w:lvlJc w:val="left"/>
      <w:pPr>
        <w:tabs>
          <w:tab w:val="num" w:pos="5760"/>
        </w:tabs>
        <w:ind w:left="5760" w:hanging="360"/>
      </w:pPr>
      <w:rPr>
        <w:rFonts w:ascii="Arial" w:hAnsi="Arial" w:hint="default"/>
      </w:rPr>
    </w:lvl>
    <w:lvl w:ilvl="8" w:tplc="2C74AB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3"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4" w15:restartNumberingAfterBreak="0">
    <w:nsid w:val="5453357F"/>
    <w:multiLevelType w:val="hybridMultilevel"/>
    <w:tmpl w:val="22A8F890"/>
    <w:lvl w:ilvl="0" w:tplc="7604D586">
      <w:start w:val="1"/>
      <w:numFmt w:val="bullet"/>
      <w:lvlText w:val="–"/>
      <w:lvlJc w:val="left"/>
      <w:pPr>
        <w:tabs>
          <w:tab w:val="num" w:pos="720"/>
        </w:tabs>
        <w:ind w:left="720" w:hanging="360"/>
      </w:pPr>
      <w:rPr>
        <w:rFonts w:ascii="Arial" w:hAnsi="Arial" w:hint="default"/>
      </w:rPr>
    </w:lvl>
    <w:lvl w:ilvl="1" w:tplc="1DAA5464">
      <w:start w:val="1"/>
      <w:numFmt w:val="bullet"/>
      <w:lvlText w:val="–"/>
      <w:lvlJc w:val="left"/>
      <w:pPr>
        <w:tabs>
          <w:tab w:val="num" w:pos="1440"/>
        </w:tabs>
        <w:ind w:left="1440" w:hanging="360"/>
      </w:pPr>
      <w:rPr>
        <w:rFonts w:ascii="Arial" w:hAnsi="Arial" w:hint="default"/>
      </w:rPr>
    </w:lvl>
    <w:lvl w:ilvl="2" w:tplc="18FE10A4">
      <w:start w:val="110"/>
      <w:numFmt w:val="bullet"/>
      <w:lvlText w:val="•"/>
      <w:lvlJc w:val="left"/>
      <w:pPr>
        <w:tabs>
          <w:tab w:val="num" w:pos="2160"/>
        </w:tabs>
        <w:ind w:left="2160" w:hanging="360"/>
      </w:pPr>
      <w:rPr>
        <w:rFonts w:ascii="Arial" w:hAnsi="Arial" w:hint="default"/>
      </w:rPr>
    </w:lvl>
    <w:lvl w:ilvl="3" w:tplc="E040ABCA" w:tentative="1">
      <w:start w:val="1"/>
      <w:numFmt w:val="bullet"/>
      <w:lvlText w:val="–"/>
      <w:lvlJc w:val="left"/>
      <w:pPr>
        <w:tabs>
          <w:tab w:val="num" w:pos="2880"/>
        </w:tabs>
        <w:ind w:left="2880" w:hanging="360"/>
      </w:pPr>
      <w:rPr>
        <w:rFonts w:ascii="Arial" w:hAnsi="Arial" w:hint="default"/>
      </w:rPr>
    </w:lvl>
    <w:lvl w:ilvl="4" w:tplc="0BDC4462" w:tentative="1">
      <w:start w:val="1"/>
      <w:numFmt w:val="bullet"/>
      <w:lvlText w:val="–"/>
      <w:lvlJc w:val="left"/>
      <w:pPr>
        <w:tabs>
          <w:tab w:val="num" w:pos="3600"/>
        </w:tabs>
        <w:ind w:left="3600" w:hanging="360"/>
      </w:pPr>
      <w:rPr>
        <w:rFonts w:ascii="Arial" w:hAnsi="Arial" w:hint="default"/>
      </w:rPr>
    </w:lvl>
    <w:lvl w:ilvl="5" w:tplc="CEE2624C" w:tentative="1">
      <w:start w:val="1"/>
      <w:numFmt w:val="bullet"/>
      <w:lvlText w:val="–"/>
      <w:lvlJc w:val="left"/>
      <w:pPr>
        <w:tabs>
          <w:tab w:val="num" w:pos="4320"/>
        </w:tabs>
        <w:ind w:left="4320" w:hanging="360"/>
      </w:pPr>
      <w:rPr>
        <w:rFonts w:ascii="Arial" w:hAnsi="Arial" w:hint="default"/>
      </w:rPr>
    </w:lvl>
    <w:lvl w:ilvl="6" w:tplc="851C2530" w:tentative="1">
      <w:start w:val="1"/>
      <w:numFmt w:val="bullet"/>
      <w:lvlText w:val="–"/>
      <w:lvlJc w:val="left"/>
      <w:pPr>
        <w:tabs>
          <w:tab w:val="num" w:pos="5040"/>
        </w:tabs>
        <w:ind w:left="5040" w:hanging="360"/>
      </w:pPr>
      <w:rPr>
        <w:rFonts w:ascii="Arial" w:hAnsi="Arial" w:hint="default"/>
      </w:rPr>
    </w:lvl>
    <w:lvl w:ilvl="7" w:tplc="1526AB82" w:tentative="1">
      <w:start w:val="1"/>
      <w:numFmt w:val="bullet"/>
      <w:lvlText w:val="–"/>
      <w:lvlJc w:val="left"/>
      <w:pPr>
        <w:tabs>
          <w:tab w:val="num" w:pos="5760"/>
        </w:tabs>
        <w:ind w:left="5760" w:hanging="360"/>
      </w:pPr>
      <w:rPr>
        <w:rFonts w:ascii="Arial" w:hAnsi="Arial" w:hint="default"/>
      </w:rPr>
    </w:lvl>
    <w:lvl w:ilvl="8" w:tplc="21DC4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5A15AE"/>
    <w:multiLevelType w:val="hybridMultilevel"/>
    <w:tmpl w:val="BF687EE8"/>
    <w:lvl w:ilvl="0" w:tplc="14A45846">
      <w:start w:val="1"/>
      <w:numFmt w:val="bullet"/>
      <w:lvlText w:val="–"/>
      <w:lvlJc w:val="left"/>
      <w:pPr>
        <w:tabs>
          <w:tab w:val="num" w:pos="720"/>
        </w:tabs>
        <w:ind w:left="720" w:hanging="360"/>
      </w:pPr>
      <w:rPr>
        <w:rFonts w:ascii="Arial" w:hAnsi="Arial" w:hint="default"/>
      </w:rPr>
    </w:lvl>
    <w:lvl w:ilvl="1" w:tplc="EAD6D0E4">
      <w:start w:val="1"/>
      <w:numFmt w:val="bullet"/>
      <w:lvlText w:val="–"/>
      <w:lvlJc w:val="left"/>
      <w:pPr>
        <w:tabs>
          <w:tab w:val="num" w:pos="1440"/>
        </w:tabs>
        <w:ind w:left="1440" w:hanging="360"/>
      </w:pPr>
      <w:rPr>
        <w:rFonts w:ascii="Arial" w:hAnsi="Arial" w:hint="default"/>
      </w:rPr>
    </w:lvl>
    <w:lvl w:ilvl="2" w:tplc="5754AB1C">
      <w:start w:val="110"/>
      <w:numFmt w:val="bullet"/>
      <w:lvlText w:val="•"/>
      <w:lvlJc w:val="left"/>
      <w:pPr>
        <w:tabs>
          <w:tab w:val="num" w:pos="2160"/>
        </w:tabs>
        <w:ind w:left="2160" w:hanging="360"/>
      </w:pPr>
      <w:rPr>
        <w:rFonts w:ascii="Arial" w:hAnsi="Arial" w:hint="default"/>
      </w:rPr>
    </w:lvl>
    <w:lvl w:ilvl="3" w:tplc="F856BD06">
      <w:start w:val="110"/>
      <w:numFmt w:val="bullet"/>
      <w:lvlText w:val="–"/>
      <w:lvlJc w:val="left"/>
      <w:pPr>
        <w:tabs>
          <w:tab w:val="num" w:pos="2880"/>
        </w:tabs>
        <w:ind w:left="2880" w:hanging="360"/>
      </w:pPr>
      <w:rPr>
        <w:rFonts w:ascii="Arial" w:hAnsi="Arial" w:hint="default"/>
      </w:rPr>
    </w:lvl>
    <w:lvl w:ilvl="4" w:tplc="4148F3CC" w:tentative="1">
      <w:start w:val="1"/>
      <w:numFmt w:val="bullet"/>
      <w:lvlText w:val="–"/>
      <w:lvlJc w:val="left"/>
      <w:pPr>
        <w:tabs>
          <w:tab w:val="num" w:pos="3600"/>
        </w:tabs>
        <w:ind w:left="3600" w:hanging="360"/>
      </w:pPr>
      <w:rPr>
        <w:rFonts w:ascii="Arial" w:hAnsi="Arial" w:hint="default"/>
      </w:rPr>
    </w:lvl>
    <w:lvl w:ilvl="5" w:tplc="68D89F6A" w:tentative="1">
      <w:start w:val="1"/>
      <w:numFmt w:val="bullet"/>
      <w:lvlText w:val="–"/>
      <w:lvlJc w:val="left"/>
      <w:pPr>
        <w:tabs>
          <w:tab w:val="num" w:pos="4320"/>
        </w:tabs>
        <w:ind w:left="4320" w:hanging="360"/>
      </w:pPr>
      <w:rPr>
        <w:rFonts w:ascii="Arial" w:hAnsi="Arial" w:hint="default"/>
      </w:rPr>
    </w:lvl>
    <w:lvl w:ilvl="6" w:tplc="297CFC7A" w:tentative="1">
      <w:start w:val="1"/>
      <w:numFmt w:val="bullet"/>
      <w:lvlText w:val="–"/>
      <w:lvlJc w:val="left"/>
      <w:pPr>
        <w:tabs>
          <w:tab w:val="num" w:pos="5040"/>
        </w:tabs>
        <w:ind w:left="5040" w:hanging="360"/>
      </w:pPr>
      <w:rPr>
        <w:rFonts w:ascii="Arial" w:hAnsi="Arial" w:hint="default"/>
      </w:rPr>
    </w:lvl>
    <w:lvl w:ilvl="7" w:tplc="81484DA0" w:tentative="1">
      <w:start w:val="1"/>
      <w:numFmt w:val="bullet"/>
      <w:lvlText w:val="–"/>
      <w:lvlJc w:val="left"/>
      <w:pPr>
        <w:tabs>
          <w:tab w:val="num" w:pos="5760"/>
        </w:tabs>
        <w:ind w:left="5760" w:hanging="360"/>
      </w:pPr>
      <w:rPr>
        <w:rFonts w:ascii="Arial" w:hAnsi="Arial" w:hint="default"/>
      </w:rPr>
    </w:lvl>
    <w:lvl w:ilvl="8" w:tplc="6FA46C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0F310E"/>
    <w:multiLevelType w:val="hybridMultilevel"/>
    <w:tmpl w:val="3DA8D228"/>
    <w:lvl w:ilvl="0" w:tplc="C18A6206">
      <w:start w:val="1"/>
      <w:numFmt w:val="bullet"/>
      <w:lvlText w:val="–"/>
      <w:lvlJc w:val="left"/>
      <w:pPr>
        <w:tabs>
          <w:tab w:val="num" w:pos="720"/>
        </w:tabs>
        <w:ind w:left="720" w:hanging="360"/>
      </w:pPr>
      <w:rPr>
        <w:rFonts w:ascii="Arial" w:hAnsi="Arial" w:hint="default"/>
      </w:rPr>
    </w:lvl>
    <w:lvl w:ilvl="1" w:tplc="FA4AA376">
      <w:start w:val="1"/>
      <w:numFmt w:val="bullet"/>
      <w:lvlText w:val="–"/>
      <w:lvlJc w:val="left"/>
      <w:pPr>
        <w:tabs>
          <w:tab w:val="num" w:pos="1440"/>
        </w:tabs>
        <w:ind w:left="1440" w:hanging="360"/>
      </w:pPr>
      <w:rPr>
        <w:rFonts w:ascii="Arial" w:hAnsi="Arial" w:hint="default"/>
      </w:rPr>
    </w:lvl>
    <w:lvl w:ilvl="2" w:tplc="8C9E15EA" w:tentative="1">
      <w:start w:val="1"/>
      <w:numFmt w:val="bullet"/>
      <w:lvlText w:val="–"/>
      <w:lvlJc w:val="left"/>
      <w:pPr>
        <w:tabs>
          <w:tab w:val="num" w:pos="2160"/>
        </w:tabs>
        <w:ind w:left="2160" w:hanging="360"/>
      </w:pPr>
      <w:rPr>
        <w:rFonts w:ascii="Arial" w:hAnsi="Arial" w:hint="default"/>
      </w:rPr>
    </w:lvl>
    <w:lvl w:ilvl="3" w:tplc="24E605A4" w:tentative="1">
      <w:start w:val="1"/>
      <w:numFmt w:val="bullet"/>
      <w:lvlText w:val="–"/>
      <w:lvlJc w:val="left"/>
      <w:pPr>
        <w:tabs>
          <w:tab w:val="num" w:pos="2880"/>
        </w:tabs>
        <w:ind w:left="2880" w:hanging="360"/>
      </w:pPr>
      <w:rPr>
        <w:rFonts w:ascii="Arial" w:hAnsi="Arial" w:hint="default"/>
      </w:rPr>
    </w:lvl>
    <w:lvl w:ilvl="4" w:tplc="A36ABD50" w:tentative="1">
      <w:start w:val="1"/>
      <w:numFmt w:val="bullet"/>
      <w:lvlText w:val="–"/>
      <w:lvlJc w:val="left"/>
      <w:pPr>
        <w:tabs>
          <w:tab w:val="num" w:pos="3600"/>
        </w:tabs>
        <w:ind w:left="3600" w:hanging="360"/>
      </w:pPr>
      <w:rPr>
        <w:rFonts w:ascii="Arial" w:hAnsi="Arial" w:hint="default"/>
      </w:rPr>
    </w:lvl>
    <w:lvl w:ilvl="5" w:tplc="3AB21D0A" w:tentative="1">
      <w:start w:val="1"/>
      <w:numFmt w:val="bullet"/>
      <w:lvlText w:val="–"/>
      <w:lvlJc w:val="left"/>
      <w:pPr>
        <w:tabs>
          <w:tab w:val="num" w:pos="4320"/>
        </w:tabs>
        <w:ind w:left="4320" w:hanging="360"/>
      </w:pPr>
      <w:rPr>
        <w:rFonts w:ascii="Arial" w:hAnsi="Arial" w:hint="default"/>
      </w:rPr>
    </w:lvl>
    <w:lvl w:ilvl="6" w:tplc="54DE40A8" w:tentative="1">
      <w:start w:val="1"/>
      <w:numFmt w:val="bullet"/>
      <w:lvlText w:val="–"/>
      <w:lvlJc w:val="left"/>
      <w:pPr>
        <w:tabs>
          <w:tab w:val="num" w:pos="5040"/>
        </w:tabs>
        <w:ind w:left="5040" w:hanging="360"/>
      </w:pPr>
      <w:rPr>
        <w:rFonts w:ascii="Arial" w:hAnsi="Arial" w:hint="default"/>
      </w:rPr>
    </w:lvl>
    <w:lvl w:ilvl="7" w:tplc="B71C6326" w:tentative="1">
      <w:start w:val="1"/>
      <w:numFmt w:val="bullet"/>
      <w:lvlText w:val="–"/>
      <w:lvlJc w:val="left"/>
      <w:pPr>
        <w:tabs>
          <w:tab w:val="num" w:pos="5760"/>
        </w:tabs>
        <w:ind w:left="5760" w:hanging="360"/>
      </w:pPr>
      <w:rPr>
        <w:rFonts w:ascii="Arial" w:hAnsi="Arial" w:hint="default"/>
      </w:rPr>
    </w:lvl>
    <w:lvl w:ilvl="8" w:tplc="2AF2E7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A25925"/>
    <w:multiLevelType w:val="hybridMultilevel"/>
    <w:tmpl w:val="361C2E0E"/>
    <w:lvl w:ilvl="0" w:tplc="5F62B0DC">
      <w:start w:val="1"/>
      <w:numFmt w:val="bullet"/>
      <w:lvlText w:val="•"/>
      <w:lvlJc w:val="left"/>
      <w:pPr>
        <w:tabs>
          <w:tab w:val="num" w:pos="720"/>
        </w:tabs>
        <w:ind w:left="720" w:hanging="360"/>
      </w:pPr>
      <w:rPr>
        <w:rFonts w:ascii="Arial" w:hAnsi="Arial" w:hint="default"/>
      </w:rPr>
    </w:lvl>
    <w:lvl w:ilvl="1" w:tplc="9A94C0BC">
      <w:start w:val="110"/>
      <w:numFmt w:val="bullet"/>
      <w:lvlText w:val="–"/>
      <w:lvlJc w:val="left"/>
      <w:pPr>
        <w:tabs>
          <w:tab w:val="num" w:pos="1440"/>
        </w:tabs>
        <w:ind w:left="1440" w:hanging="360"/>
      </w:pPr>
      <w:rPr>
        <w:rFonts w:ascii="Arial" w:hAnsi="Arial" w:hint="default"/>
      </w:rPr>
    </w:lvl>
    <w:lvl w:ilvl="2" w:tplc="A2287FB4">
      <w:start w:val="110"/>
      <w:numFmt w:val="bullet"/>
      <w:lvlText w:val="•"/>
      <w:lvlJc w:val="left"/>
      <w:pPr>
        <w:tabs>
          <w:tab w:val="num" w:pos="2160"/>
        </w:tabs>
        <w:ind w:left="2160" w:hanging="360"/>
      </w:pPr>
      <w:rPr>
        <w:rFonts w:ascii="Arial" w:hAnsi="Arial" w:hint="default"/>
      </w:rPr>
    </w:lvl>
    <w:lvl w:ilvl="3" w:tplc="81E46B4C">
      <w:start w:val="1"/>
      <w:numFmt w:val="bullet"/>
      <w:lvlText w:val="•"/>
      <w:lvlJc w:val="left"/>
      <w:pPr>
        <w:tabs>
          <w:tab w:val="num" w:pos="2880"/>
        </w:tabs>
        <w:ind w:left="2880" w:hanging="360"/>
      </w:pPr>
      <w:rPr>
        <w:rFonts w:ascii="Arial" w:hAnsi="Arial" w:hint="default"/>
      </w:rPr>
    </w:lvl>
    <w:lvl w:ilvl="4" w:tplc="9D6E0C26" w:tentative="1">
      <w:start w:val="1"/>
      <w:numFmt w:val="bullet"/>
      <w:lvlText w:val="•"/>
      <w:lvlJc w:val="left"/>
      <w:pPr>
        <w:tabs>
          <w:tab w:val="num" w:pos="3600"/>
        </w:tabs>
        <w:ind w:left="3600" w:hanging="360"/>
      </w:pPr>
      <w:rPr>
        <w:rFonts w:ascii="Arial" w:hAnsi="Arial" w:hint="default"/>
      </w:rPr>
    </w:lvl>
    <w:lvl w:ilvl="5" w:tplc="85F0C31A" w:tentative="1">
      <w:start w:val="1"/>
      <w:numFmt w:val="bullet"/>
      <w:lvlText w:val="•"/>
      <w:lvlJc w:val="left"/>
      <w:pPr>
        <w:tabs>
          <w:tab w:val="num" w:pos="4320"/>
        </w:tabs>
        <w:ind w:left="4320" w:hanging="360"/>
      </w:pPr>
      <w:rPr>
        <w:rFonts w:ascii="Arial" w:hAnsi="Arial" w:hint="default"/>
      </w:rPr>
    </w:lvl>
    <w:lvl w:ilvl="6" w:tplc="3B9C5498" w:tentative="1">
      <w:start w:val="1"/>
      <w:numFmt w:val="bullet"/>
      <w:lvlText w:val="•"/>
      <w:lvlJc w:val="left"/>
      <w:pPr>
        <w:tabs>
          <w:tab w:val="num" w:pos="5040"/>
        </w:tabs>
        <w:ind w:left="5040" w:hanging="360"/>
      </w:pPr>
      <w:rPr>
        <w:rFonts w:ascii="Arial" w:hAnsi="Arial" w:hint="default"/>
      </w:rPr>
    </w:lvl>
    <w:lvl w:ilvl="7" w:tplc="D4487B88" w:tentative="1">
      <w:start w:val="1"/>
      <w:numFmt w:val="bullet"/>
      <w:lvlText w:val="•"/>
      <w:lvlJc w:val="left"/>
      <w:pPr>
        <w:tabs>
          <w:tab w:val="num" w:pos="5760"/>
        </w:tabs>
        <w:ind w:left="5760" w:hanging="360"/>
      </w:pPr>
      <w:rPr>
        <w:rFonts w:ascii="Arial" w:hAnsi="Arial" w:hint="default"/>
      </w:rPr>
    </w:lvl>
    <w:lvl w:ilvl="8" w:tplc="99C6CA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1"/>
  </w:num>
  <w:num w:numId="5">
    <w:abstractNumId w:val="39"/>
  </w:num>
  <w:num w:numId="6">
    <w:abstractNumId w:val="6"/>
  </w:num>
  <w:num w:numId="7">
    <w:abstractNumId w:val="36"/>
  </w:num>
  <w:num w:numId="8">
    <w:abstractNumId w:val="20"/>
  </w:num>
  <w:num w:numId="9">
    <w:abstractNumId w:val="34"/>
  </w:num>
  <w:num w:numId="10">
    <w:abstractNumId w:val="19"/>
  </w:num>
  <w:num w:numId="11">
    <w:abstractNumId w:val="9"/>
  </w:num>
  <w:num w:numId="12">
    <w:abstractNumId w:val="18"/>
  </w:num>
  <w:num w:numId="13">
    <w:abstractNumId w:val="11"/>
  </w:num>
  <w:num w:numId="14">
    <w:abstractNumId w:val="12"/>
  </w:num>
  <w:num w:numId="15">
    <w:abstractNumId w:val="25"/>
  </w:num>
  <w:num w:numId="16">
    <w:abstractNumId w:val="5"/>
  </w:num>
  <w:num w:numId="17">
    <w:abstractNumId w:val="30"/>
  </w:num>
  <w:num w:numId="18">
    <w:abstractNumId w:val="35"/>
  </w:num>
  <w:num w:numId="19">
    <w:abstractNumId w:val="2"/>
  </w:num>
  <w:num w:numId="20">
    <w:abstractNumId w:val="33"/>
  </w:num>
  <w:num w:numId="21">
    <w:abstractNumId w:val="4"/>
  </w:num>
  <w:num w:numId="22">
    <w:abstractNumId w:val="3"/>
  </w:num>
  <w:num w:numId="23">
    <w:abstractNumId w:val="16"/>
  </w:num>
  <w:num w:numId="24">
    <w:abstractNumId w:val="28"/>
  </w:num>
  <w:num w:numId="25">
    <w:abstractNumId w:val="37"/>
  </w:num>
  <w:num w:numId="26">
    <w:abstractNumId w:val="13"/>
  </w:num>
  <w:num w:numId="27">
    <w:abstractNumId w:val="36"/>
  </w:num>
  <w:num w:numId="28">
    <w:abstractNumId w:val="17"/>
  </w:num>
  <w:num w:numId="29">
    <w:abstractNumId w:val="32"/>
  </w:num>
  <w:num w:numId="30">
    <w:abstractNumId w:val="8"/>
  </w:num>
  <w:num w:numId="31">
    <w:abstractNumId w:val="22"/>
  </w:num>
  <w:num w:numId="32">
    <w:abstractNumId w:val="23"/>
  </w:num>
  <w:num w:numId="33">
    <w:abstractNumId w:val="31"/>
  </w:num>
  <w:num w:numId="34">
    <w:abstractNumId w:val="26"/>
  </w:num>
  <w:num w:numId="35">
    <w:abstractNumId w:val="29"/>
  </w:num>
  <w:num w:numId="36">
    <w:abstractNumId w:val="29"/>
  </w:num>
  <w:num w:numId="37">
    <w:abstractNumId w:val="29"/>
  </w:num>
  <w:num w:numId="38">
    <w:abstractNumId w:val="38"/>
  </w:num>
  <w:num w:numId="39">
    <w:abstractNumId w:val="27"/>
  </w:num>
  <w:num w:numId="40">
    <w:abstractNumId w:val="21"/>
  </w:num>
  <w:num w:numId="41">
    <w:abstractNumId w:val="24"/>
  </w:num>
  <w:num w:numId="4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183A2"/>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35"/>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FAF57D2-12AB-46FC-A823-E0254B330035}">
  <ds:schemaRefs>
    <ds:schemaRef ds:uri="http://schemas.openxmlformats.org/officeDocument/2006/bibliography"/>
  </ds:schemaRefs>
</ds:datastoreItem>
</file>

<file path=customXml/itemProps5.xml><?xml version="1.0" encoding="utf-8"?>
<ds:datastoreItem xmlns:ds="http://schemas.openxmlformats.org/officeDocument/2006/customXml" ds:itemID="{46D9AF73-B5AC-4670-9612-1904D5B3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7</Pages>
  <Words>3450</Words>
  <Characters>17218</Characters>
  <Application>Microsoft Office Word</Application>
  <DocSecurity>0</DocSecurity>
  <Lines>358</Lines>
  <Paragraphs>246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14</cp:revision>
  <cp:lastPrinted>2018-02-12T13:00:00Z</cp:lastPrinted>
  <dcterms:created xsi:type="dcterms:W3CDTF">2020-02-14T17:33:00Z</dcterms:created>
  <dcterms:modified xsi:type="dcterms:W3CDTF">2020-04-10T20:12:00Z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c5327a7b-4272-4915-a632-1a22618c488d</vt:lpwstr>
  </property>
  <property fmtid="{D5CDD505-2E9C-101B-9397-08002B2CF9AE}" pid="4" name="CTP_TimeStamp">
    <vt:lpwstr>2020-04-10 20:12:09Z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